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GH14.020600 vom 11. November 2014</w:t>
      </w:r>
    </w:p>
    <w:p>
      <w:r>
        <w:t>VD Tribunal cantonal, 2014-11-11, FR</w:t>
      </w:r>
    </w:p>
    <w:p>
      <w:r>
        <w:rPr>
          <w:b/>
        </w:rPr>
        <w:t xml:space="preserve">Quelle: </w:t>
      </w:r>
      <w:r>
        <w:t>https://mcp.opencaselaw.ch/entscheid/vd_gerichte_GH14.020600</w:t>
      </w:r>
    </w:p>
    <w:p>
      <w:r>
        <w:t>FR: VD_GERICHTE GH14.020600 du 11 novembre 2014</w:t>
      </w:r>
    </w:p>
    <w:p>
      <w:r>
        <w:t>IT: VD_GERICHTE GH14.020600 del 11 novembre 2014</w:t>
      </w:r>
    </w:p>
    <w:p>
      <w:pPr>
        <w:pStyle w:val="Heading2"/>
      </w:pPr>
      <w:r>
        <w:t>Erwägungen</w:t>
      </w:r>
    </w:p>
    <w:p>
      <w:r>
        <w:rPr>
          <w:b/>
        </w:rPr>
        <w:t>E. 1</w:t>
      </w:r>
    </w:p>
    <w:p>
      <w:r>
        <w:t>a) Le recours est dirigé contre une décision de la justice de paix retirant notamment le droit de garde de A.B.________ sur ses deux enfants C.B.________ et B.B.________, suspendant pour une durée indéterminée son droit d'entretenir des relations personnelles avec eux et lui interdisant de les approcher à moins de cent mètres sous menace de l'art. 292 CP. b) Contre une telle décision,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 La Chambre des curatelles n’étant pas tenue par les moyens et les conclusions des parties, il y a lieu d’examiner d’office si la Justice de paix du district du Jura-Nord vaudois était compétente pour rendre la décision entreprise.</w:t>
      </w:r>
    </w:p>
    <w:p>
      <w:r>
        <w:t>- 9 - b) Selon l’art. 315 al. 1 CC, les mesures de protection de l’enfant (art. 307 ss CC) sont ordonnées par l’autorité de protection de l’enfant du domicile de l’enfant. Cela étant, s’il y a un élément d’extranéité, il faut se référer aux règles du droit international privé pour déterminer la compétence des autorités en matière internationale. A teneur de l'art. 85 al. 1 LDIP (Loi fédérale du 18 décembre 1987 sur le droit international privé,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RS 0.211.231.011). Cette convention est entrée en vigueur le 1er juillet 2009 pour la Suisse et le 1er février 2011 pour la France.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ATF 132 III 586 c. 2.2.1 et les réf. cit.).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w:t>
      </w:r>
    </w:p>
    <w:p>
      <w:r>
        <w:t>- 10 -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5C_272/2000 et 5C_273/2000 du 12 février 2001 c. 3b et réf.; ATF 129 III 288 c. 4.1). c) En l’espèce, au moment du signalement de la situation des enfants par la Gendarmerie du Sentier à la justice de paix, le 29 janvier 2013, B.B.________ et C.B.________ avaient leur résidence habituelle auprès de leur mère, au [...], en Suisse. Les autorités judiciaires suisses étaient donc compétentes pour statuer sur la question notamment des relations personnelles de A.B.________ à l’égard de ses enfants.</w:t>
      </w:r>
    </w:p>
    <w:p>
      <w:r>
        <w:rPr>
          <w:b/>
        </w:rPr>
        <w:t>E. 3</w:t>
      </w:r>
    </w:p>
    <w:p>
      <w:r>
        <w:t>a) Le recourant soutient notamment que son droit d'être entendu a été violé, au motif qu'il n'était pas présent à l'audience de la justice de paix du 8 mai 2014 et qu'il n'a jamais été observé en présence de ses enfants.</w:t>
      </w:r>
    </w:p>
    <w:p>
      <w:r>
        <w:t>- 11 - b) Compris comme l’un des aspects de la notion générale de procès équitable au sens des 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 2.3.3; ATF 137 I 195 c. 2.3.1; ATF 135 Il 286 c. 5.1; ATF 133 I 10 c. 4.3; ATF 132 I 42 c. 3.3.2).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138 I 154 c. 2. 5; ATF 133 I 100 précité c. 4.3 ss). Toute prise de position ou pièce nouvelle versée au dossier doit dès lors être communiquée aux parties pour leur permettre de décider si elles veulent ou non faire usage de leur faculté de se déterminer (ATF 137 I 195 c. 2.3.1; ATF 133 I 98 c. 2.2). c) En l'espèce, dès lors qu'il ne ressort pas du dossier que le procès-verbal de l'audience du 8 mai 2014 a été adressé au recourant, son droit d'être entendu a été violé. En effet, le recourant a, de ce fait, été empêché de faire valablement valoir ses griefs dans son mémoire de recours. Ce vice ne pouvant pas être guéri au stade de la procédure de recours, la décision doit être annulée dans la mesure qui sera précisée au chiffre 3 let. c et la cause renvoyée à la justice de paix, pour ce premier motif, afin que le recourant ait l'occasion de se déterminer sur le procès- verbal de l'audience du 8 mai 2014 avant qu'une nouvelle décision ne soit prise à son encontre.</w:t>
      </w:r>
    </w:p>
    <w:p>
      <w:r>
        <w:rPr>
          <w:b/>
        </w:rPr>
        <w:t>E. 4</w:t>
      </w:r>
    </w:p>
    <w:p>
      <w:r>
        <w:t>a) Le recourant reproche également aux premiers juges d'avoir considéré qu'il avait tenté d'enlever ses enfants au mois de janvier 2013 et estime que la suspension de son droit aux relations personnelles</w:t>
      </w:r>
    </w:p>
    <w:p>
      <w:r>
        <w:t>- 12 - sur ses deux enfants viole le principe de proportionnalité, d'autres mesures moins contraignantes pouvant être prononcées. b)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Autrefois considéré comme un droit naturel des parents, le droit aux relations personnelles est désormais conçu à la fois comme un droit et un devoir de ceux-ci (art. 273 al. 2 CC); il est cependant également considéré comme un droit de la personnalité de l'enfant qui doit servir en premier lieu l'intérêt de celui-ci (ATF 127 III 295 c. 4a; ATF 123 III 445 c. 3b).</w:t>
      </w:r>
    </w:p>
    <w:p>
      <w:r>
        <w:t>- 13 -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5P_33/2001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5A_663/2012 du 12 mars 2013 c. 4.1, in La pratique du droit de la famille [FamPra.ch] 2013 p. 806; TF 5A_172/2012 du 16 mai 2012 c. 4.1.1, rés. in RMA 2012 p. 300).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5P_131/2006 du 25 août 2006 précité; Hegnauer, Droit suisse de la filiation, n. 19.20, p. 116).</w:t>
      </w:r>
    </w:p>
    <w:p>
      <w:r>
        <w:t>- 14 -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29 octobre 2007, in FamPra.ch 2008 p. 173). Les abus sexuels entrent notamment en considération comme justes motifs au sens de l'art. 274 al. 2 CC (ATF 122 III 404 précité c. 3b et les citations). En présence de tels soupçons, il convient de faire preuve d'une attention particulière; ils pourront le cas échéant justifier le refus de tout droit de visite, jusqu'à ce qu'ils soient levés (ATF 119 II 201 c. 3; TF 5P_33/2001 précité c. 3a et les réf. cit.).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 3c; ATF 120 II 229 c. 3b/aa; TF 5P_33/2001 précité c. 3a et les réf. cit.).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5C_20/2006 du 4 avril 2006; TF 5P_131/2006 du 25 août 2006 c. 3, publié in FamPra.ch 2007 p. 167). c) Il résulte du dossier que le recourant est sorti de prison le 19 mai 2014, soit une dizaine de jours après l'audience de première instance. Il s'agit d'un fait nouveau justifiant de réexaminer la question des relations personnelles entre le père et ses enfants. De plus, la question d'un droit de visite surveillé en faveur de A.B.________ n'a pas du tout été examinée par les premiers juges, de sorte que le principe de proportionnalité a été violé. En effet, au regard des éléments précités, il apparaît que l'éventuel risque engendré par les enfants pourrait être limité</w:t>
      </w:r>
    </w:p>
    <w:p>
      <w:r>
        <w:t>- 15 - grâce à la présence d'un tiers lors du droit de visite. Le recourant ne revendique au demeurant plus la garde de ses enfants. Au vu de ce qui précède, le recours se révèle bien fondé et les chiffres VII et IX de la décision attaquée doivent être annulés, étant précisé que cela n'a pas pour conséquence de restituer au recourant un droit de garde ou de visite. En effet l'ordonnance de mesures provisionnelles du 4 juillet 2014 qui retire provisoirement le droit de garde de A.B.________ sur ses enfants, suspend son droit d'entretenir des relations personnelles avec eux, lui interdit de les approcher ou de franchir un périmètre de 500 mètres autour de leur logement, continue de déployer ses effets.</w:t>
      </w:r>
    </w:p>
    <w:p>
      <w:r>
        <w:rPr>
          <w:b/>
        </w:rPr>
        <w:t>E. 5</w:t>
      </w:r>
    </w:p>
    <w:p>
      <w:r>
        <w:t>a) En conclusion, le recours interjeté par A.B.________ doit être admis et la décision entreprise annulée dans la mesure précitée et renvoyée à la justice de paix pour nouvelle décision dans le sens des considérants. Le présent arrêt peut être rendu sans frais judiciaires (art. 74a al. 4 TFJC [tarif du 28 septembre 2010 des frais judiciaires civils, RSV 270.11.5]). b) A.B.________ a été mis au bénéfice de l’assistance judiciaire par décision du 16 juillet 2014, avec effet au 11 juillet 2014. Me Marc- Henri Fragnière a été désigné en qualité de conseil d’office du prénommé et celui-ci a été astreint au versement d’une franchise mensuelle d'un montant de 50 francs. Dans la liste de ses opérations, l'avocat susmentionné indique avoir consacré 11h10 à l'exécution de son mandat, ses débours s’élevant à 208 francs. Une indemnité correspondant à 8 heures de travail d’avocat, au tarif horaire de 180 francs hors TVA (art. 2 al. 1 RAJ, règlement sur l’assistance judiciaire en matière civile, RSV 211.02.3), apparaît suffisante au regard des difficultés de la cause, telles qu’elles se présentaient en fait</w:t>
      </w:r>
    </w:p>
    <w:p>
      <w:r>
        <w:t>- 16 - et en droit. En effet, compte tenu des différentes opérations effectuées dans cette cause, de la relative simplicité de celle-ci et du fait que les opérations antérieures au 11 juillet 2014 ne peuvent être comptabilisées, le temps allégué consacré aux recherches juridiques et à la rédaction du recours, soit près de 10 heures, apparaît exagéré et doit être réduit de 3,10 heures. Il convient en outre d'allouer le montant requis de 100 fr., TVA en sus, à titre de débours (art. 3 RAJ). L'indemnité d'office due au conseil du recourant pour la procédure de recours doit ainsi être arrêtée à 1'663 fr. 20 fr., débours et TVA compris ([8 x 180] + [100] + 8%). Le bénéficiaire de l'assistance judiciaire est, dans la mesure de l'art. 123 CPC, tenu au remboursement de l’indemnité à son conseil d’office mise à la charge de l'Etat. Par ces motifs, la Chambre des curatelles du Tribunal cantonal, statuant à huis clos, prononce : I. Le recours est admis. II. Les chiffres VIII et IX de la décision sont annulés et le dossier de la cause est renvoyé à la Justice de paix du district du Jura- Nord vaudois pour nouvelle décision dans le sens des considérants. La décision est confirmée pour le reste. III. L'arrêt est rendu sans frais. IV. L'indemnité d'office de Me Marc-Henri Fragnière, conseil d'office du recourant A.B.________, pour la procédure de deuxième instance est arrêtée à 1'663 fr. 20 (mille six cent soixante-trois francs et vingt centimes), TVA et débours compris.</w:t>
      </w:r>
    </w:p>
    <w:p>
      <w:r>
        <w:t>- 17 - V. Le bénéficiaire de l'assistance judiciaire est, dans la mesure de l'art. 123 CPC, tenu au remboursement de l'indemnité à son conseil d'office mise à la charge de l'Etat. VI. L'arrêt motivé est exécutoire. La présidente : La greffière : Du 11 novembre 2014 Le dispositif de l'arrêt qui précède est communiqué par écrit aux intéressés. La greffière :</w:t>
      </w:r>
    </w:p>
    <w:p>
      <w:r>
        <w:t>- 18 - Du L'arrêt qui précède, dont la rédaction a été approuvée à huis clos, est notifié à : - Me Marc-Henri Fragnière (pour A.B.________), - V.________, - Service de protection de la jeunesse, ORPM du Nord (pour T.________), et communiqué à : - Service de protection de la jeunesse, Unité d'appui juridique, - Justice de paix du district du Jura-Nord vaudois.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