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GD19.004083 vom 10. Oktober 2019</w:t>
      </w:r>
    </w:p>
    <w:p>
      <w:r>
        <w:t>VD Tribunal cantonal, 2019-10-10, FR</w:t>
      </w:r>
    </w:p>
    <w:p>
      <w:r>
        <w:rPr>
          <w:b/>
        </w:rPr>
        <w:t xml:space="preserve">Quelle: </w:t>
      </w:r>
      <w:r>
        <w:t>https://mcp.opencaselaw.ch/entscheid/vd_gerichte_GD19.004083</w:t>
      </w:r>
    </w:p>
    <w:p>
      <w:r>
        <w:t>FR: VD_GERICHTE GD19.004083 du 10 octobre 2019</w:t>
      </w:r>
    </w:p>
    <w:p>
      <w:r>
        <w:t>IT: VD_GERICHTE GD19.004083 del 10 ottobre 2019</w:t>
      </w:r>
    </w:p>
    <w:p>
      <w:pPr>
        <w:pStyle w:val="Heading2"/>
      </w:pPr>
      <w:r>
        <w:t>Erwägungen</w:t>
      </w:r>
    </w:p>
    <w:p>
      <w:r>
        <w:rPr>
          <w:b/>
        </w:rPr>
        <w:t>E. 6</w:t>
      </w:r>
    </w:p>
    <w:p>
      <w:r>
        <w:t>Dans son rapport d’expertise du 31 octobre 2018, la Dresse [...] a estimé que les deux parents disposaient de compétences éducatives, mais que le fonctionnement de la mère, qui demeurait méfiante et présentait une angoisse telle qu’elle persistait à voir chez son fils des troubles et des difficultés qui n’en étaient pas, générait un risque non négligeable d’instabilité et de confusion du fait de ses projections massives sur l’enfant, qui aurait avant tout besoin en grandissant d’un parent qui ne doute pas et puisse lui faire confiance. Quant au père, il</w:t>
      </w:r>
    </w:p>
    <w:p>
      <w:r>
        <w:t>- 11 - frappait par une immuabilité dans son investissement à son fils pour lequel il avait toujours été présent et le fait qu’il vive une relation stable avec sa compagne et leur fille l’aidait certainement à offrir à B.T.________ un environnement équilibré ; il faudrait toutefois qu’il reste attentif aux besoins du cadre clair et ferme qu’il devait offrir à son fils. Selon l’experte, B.T.________ était un enfant qui commençait à présenter des discrets troubles sur le plan de son développement, avait tendance à s’agiter et avait des troubles du langage flagrants, lesquels étaient révélateurs de sa fragilité sur le plan de sa construction interne. B.T.________ était un enfant intelligent, qui avait besoin d’un cadre stable et immuable qui lui permette de moins se disperser. S’agissant de la qualité de la relation mère-enfant, la Dresse [...] a noté que la mère peinait à percevoir les besoins de son fils et ses réelles difficultés, confondant ses besoins personnels et ceux de l’enfant, intervenait souvent non à propos et de manière très rapprochée, voire intrusive, anticipant ses désirs au détriment du développement propre de l’enfant et peinant à être « juste sa maman ». Contacté par l’experte, le Dr [...] lui avait fait part de son diagnostic d’une personnalité émotionnellement labile de structure borderline, notant une évolution favorable et un réseau (psychothérapie, suivi infirmier à domicile, curatrice très disponible, compagnon soutenant) semblant convenir, mais soulignait que l’équilibre demeurait précaire et qu’il persistait un risque de rupture thérapeutique, car A.T.________ était clairement venue consulter dans le but de récupérer son fils et qu’il était fort à craindre, si la garde de l’enfant ne lui était pas attribuée, qu’elle n’interrompe son traitement. Selon l’experte, la relation de J.________ envers son fils était très saine, le père adoptant une bonne distance, étant clairvoyant dans ses observations et pouvant fort bien tenir compte des remarques qui lui étaient faites. L’observation et les éléments recueillis ne permettaient cependant pas de mettre en évidence comment le père saurait mettre des limites ainsi que punir le moment venu et il était probable qu’il aurait besoin des encouragements de sa compagne, voire de l’école ou des éducateurs parascolaires.</w:t>
      </w:r>
    </w:p>
    <w:p>
      <w:r>
        <w:t>- 12 - De l’avis de l’experte, A.T.________ n’était pas à même de pouvoir accueillir son fils. Sa fragilité importante, ses difficultés personnelles et surtout son instabilité et son manque de confiance en autrui ne permettaient pas de considérer que la garde lui soit attribuée. Les difficultés psychiques de la prénommée n’allaient pas se résoudre, mais elles pouvaient s’atténuer pour autant qu’elle continue à bénéficier d’un encadrement et qu’elle continue à être suivie sur le plan psychiatrique. A.T.________ serait une bonne mère pour son fils pour autant qu’elle puisse accepter que la garde soit attribuée à son père et disposer d’un droit de visite régulier, mais si elle entreprenait des démarches pour récupérer la garde de son fils, il était fort à craindre que les visites se passent dans un climat délétère et toxique pour B.T.________. De son côté, J.________ avait constamment fait preuve de stabilité, avait toujours investi son fils, avait souffert des périodes où il n’avait pas pu le voir et était désormais dans une étape de son existence où les bases étaient posées ; il faisait preuve d’un souhait clair et déterminé de l’accueillir chez lui et à aucun moment, il n’y avait eu chez lui le risque que la relation entre B.T.________ et sa mère ne soit pas respectée. Le risque que l’exercice du droit de visite ne devienne compliqué résidait dans le fait que la mère pourrait avoir des inquiétudes sur ce que vivait son fils chez le père ou que le droit de visite ne devienne trop compliqué, qu’elle soit débordée et qu’elle n’en fasse part à quiconque. Enfin, les inquiétudes de A.T.________ sur ce qui vivait B.T.________ étaient souvent nourries des angoisses de la mère et surtout elles étaient amplifiées, déformées, récurrentes, donc difficiles à rassurer. Ainsi pour l’experte, la meilleure solution était que la garde de B.T.________ soit confiée à son père, auprès de qui il bénéficierait d’un environnement stable et propice à son épanouissement ; l’intégration à l’école maternelle devrait lui convenir puisqu’elle représenterait la suite de ce qu’il avait connu en foyer et en garderie. B.T.________ connaissait parfaitement l’environnement chez son père et la transition devrait donc être aisée. Le droit de visite de la mère devrait être fixé de manière claire et régulière, compte tenu de la distance géographique des domiciles de chacun des parents, par exemple un week-end sur deux du samedi matin</w:t>
      </w:r>
    </w:p>
    <w:p>
      <w:r>
        <w:t>- 13 - au dimanche après-midi et durant les vacances, avec un point de passage à mi-chemin dans un lieu opportun. Il était enfin indispensable qu’un tiers professionnel reste impliqué dans la situation pour notamment garantir que le droit de visite s’exerce de la meilleure manière, répondre aux demandes éventuelles de la mère et décharger le père du souci de la sécurité du temps que B.T.________ passerait chez sa mère.</w:t>
      </w:r>
    </w:p>
    <w:p>
      <w:r>
        <w:rPr>
          <w:b/>
        </w:rPr>
        <w:t>E. 7</w:t>
      </w:r>
    </w:p>
    <w:p>
      <w:r>
        <w:t>Par requête de mesures provisionnelles du 30 novembre 2018, A.T.________ a conclu à la confirmation du retrait provisoire du droit de déterminer le lieu de résidence de A.T.________ et J.________ sur B.T.________ et du maintien du SPJ en qualité de détenteur du mandat provisoire de placement et de garde, charge à ce service de placer l’enfant dans les meilleurs délais au domicile de son père après s’être assuré de ses capacités d’accueil ainsi que des modalités d’accueil scolaire et parascolaire, à l’exercice d’un libre et large droit de visite sur son fils à exercer d’entente avec le père et/ou le SPJ, réglementé à défaut de meilleure entente à raison d’une fin de semaine sur deux, du samedi à 9h00 au dimanche à 18h00 jusqu’au 31 mai 2019 et d’une fin de semaine sur deux, du vendredi à 18h00 au dimanche à 18h00 ainsi que durant la moitié des vacances scolaires et des jours fériés dès le 1er juin 2019, le lieu de passage de l’enfant étant à la gare de Lausanne. Pour la requérante, qui ne souhaitait pas faire obstacle au placement de son fils auprès de son père, il paraissait d’une prudence élémentaire que le placement de l’enfant intervienne durant une période probatoire, sous la responsabilité du SPJ et en collaboration avec ses homologues français, afin de permettre à l’autorité de protection d’intervenir rapidement en cas de difficulté, d’éviter une perte de compétence des autorités suisses et de faire évoluer le droit de visite de la mère vers les standards d’usage en la matière.</w:t>
      </w:r>
    </w:p>
    <w:p>
      <w:r>
        <w:rPr>
          <w:b/>
        </w:rPr>
        <w:t>E. 8</w:t>
      </w:r>
    </w:p>
    <w:p>
      <w:r>
        <w:t>Les parties, leurs conseils, Z.________ pour le SPJ et Me Christel Burri, curatrice de l’enfant B.T.________, ont été longuement entendus en séance de la justice de paix du 6 décembre 2018, présidée par la Juge de paix Laurence Dousse. Selon leurs déclarations, non signées mais retranscrites au procès-verbal qui mentionnait qu’il serait envoyé aux</w:t>
      </w:r>
    </w:p>
    <w:p>
      <w:r>
        <w:t>- 14 - comparants, les parties ont requis l’autorité parentale conjointe sur leur enfant. A.T.________ a confirmé son accord avec le rapport d’expertise du 31 octobre 2018 dans la mesure de son courrier du 2 décembre 2018 (recte : 30 novembre 2018) et dit qu’elle se sentait prête à avoir son fils auprès d’elle seule durant 48 heures. J.________ a déclaré qu’il serait apte à accueillir son fils dès le 1er février 2019, ayant besoin de temps pour mettre en place la garde de B.T.________. Les parties se sont accordées à ce que la mère ait son fils auprès d’elle la nuit du 10 au 11 décembre 2018, puis celle du 17 au 18 décembre 2018 et enfin celle du 24 au 25 décembre 2018 et l’autorité a proposé de voir comment ces trois nuits se dérouleraient avant de fixer le droit de visite. Quant à la représentante du SPJ et à la curatrice de l’enfant, elles ont confirmé que le bien de l’enfant commandait que la garde soit attribuée à son père. Par décision référencée LY17.043162/LDO et rendue le 6 décembre 2018 sous la présidence de la Juge Laurence Dousse, la justice de paix a institué l’autorité parentale conjointe de A.T.________ et de J.________ à l’égard de leur enfant B.T.________, dès lors qu’il n’existait aucun motif résultant de la situation des parents pour refuser celle-ci. Egalement le 6 janvier 2019, considérant qu’il était clairement dans l’intérêt de l’enfant de modifier l’attribution du droit de garde et de confier ce droit à son père, la justice de paix a mis fin à l’enquête en attribution de la garde de l’enfant, dit que la garde de B.T.________ était attribuée à son père J.________ dès le 1er février 2019, que la décision de la justice de paix du 5 décembre 2016 était rapportée avec effet au 31 janvier 2019 et que le droit de visite de A.T.________ sur son fils serait fixé par décision séparée.</w:t>
      </w:r>
    </w:p>
    <w:p>
      <w:r>
        <w:rPr>
          <w:b/>
        </w:rPr>
        <w:t>E. 9</w:t>
      </w:r>
    </w:p>
    <w:p>
      <w:r>
        <w:t>Par courrier du 17 janvier 2019, Z.________ a informé la justice de paix qu’elle avait organisé les relations personnelles de A.T.________ à l’égard de A.T.________, lesquelles comprenaient une nuit par semaine dès le 10 décembre 2018, et qu’ayant eu un retour positif de ces visites, elle avait décidé d’en élargir le cadre à un week-end sur deux, du samedi au dimanche, dès que B.T.________ quitterait le foyer de [...]. Il notait cependant qu’ayant appris, lors du réseau du 8 janvier 2019, que la mère</w:t>
      </w:r>
    </w:p>
    <w:p>
      <w:r>
        <w:t>- 15 - avait privilégié les visites à son fils et n’avait de ce fait plus de suivi thérapeutique, il avait rappelé à A.T.________ que son suivi était primordial et qu’il était important qu’elle le remette en place, ce qu’elle avait promis de faire dès le 1er février 2019. Par courrier du 30 janvier 2019, Me Christel Burri a conclu, compte tenu de l’interruption par la mère de son suivi thérapeutique, à la limitation des relations personnelles en ce sens que le droit de visite de A.T.________ s’exerce à quinzaine du samedi à 9h30 au dimanche à 17h00, le lieu de passage devant se situer à mi-chemin du domicile des deux parents, et que la prénommée soit rendue attentive à son obligation de continuer son suivi thérapeutique. Par courrier du 1er février 2019, le SPJ a également proposé que le droit de visite de A.T.________ s’exerce un week-end sur deux, du samedi à 9h00 au dimanche à 17h00, ainsi que deux jours et une nuit durant les vacances scolaires, selon les mêmes horaires et pour autant que le père ne soit pas lui-même en vacances, le passage de l’enfant se faisant à la gare d’ [...]. Il précisait que le droit de visite pourrait s’élargir par la suite, pour autant que la mère poursuive son suivi psychiatrique. Par courrier de son conseil du 18 février 2019, A.T.________ a demandé à avoir B.T.________ en vacances auprès d’elle durant une semaine, du 23 février au 1er mars 2019. Par courrier à l’autorité de protection du 20 février 2019, Z.________ a soutenu que cette proposition n’était pas pertinente, rappelant le contenu de son courrier du 1er février 2019. Par courrier de son conseil du 11 mars 2019, J.________ a indiqué qu’il ne s’opposait pas à ce que l’exercice du droit de visite de A.T.________ soit élargi à un week-end sur deux, comprenant une nuit, mais qu’il s’inquiétait de la suspension du suivi psychiatrique de la prénommée et qu’il se réservait le droit d’alerter les autorités pour le cas où il observerait un comportement anormal chez son fils.</w:t>
      </w:r>
    </w:p>
    <w:p>
      <w:r>
        <w:t>- 16 - Par courrier de son conseil du 10 avril 2019, A.T.________ a fait valoir que le départ de B.T.________ du foyer avait abouti à une forme d’apaisement et de soulagement, que les parents de l’enfant semblaient être en mesure d’échanger dans l’intérêt de leur fils et de s’organiser, que la situation évoluait favorablement et qu’elle continuait à investir son suivi auprès du Dr [...], qui avait délégué sa prise en charge auprès du Dr [...] dans le cadre d’un suivi EMDR (Eye Movement Desensitization and Reprocesing), et que sa stabilisation était acquise. Elle concluait en conséquence, d’autant qu’aucune forme de danger n’était avérée et que l’expertise pédopsychiatrique plaidait pour l’instauration d’un droit de visite usuel, à pouvoir exercer un droit de visite libre et large, d’entente avec le père, lequel s’exercerait à défaut de meilleure entente une fin de semaine sur deux, du vendredi à 17h00 au dimanche à 17h00, ainsi que durant la moitié des vacances scolaires et des jours fériés, moyennant préavis d’un mois donné au père et passage de l’enfant à la gare d’ [...]. Par courrier du 17 avril 2019, Me Christel Burri, confirmant sa proposition du 30 janvier 2019, a estimé utile que A.T.________ produise les documents permettant d’attester de la continuation de son suivi thérapeutique. Elle considérait qu’il appartenait aux autorités françaises d’élargir, le cas échéant, le droit de visite et qu’il ne servait à rien de précipiter les choses. Par courrier du 23 avril 2019, le SPJ a réitéré ses propositions du 1er février 2019, précisant que le cadre en question devrait être maintenu pour les six prochains mois et qu’il pourrait être élargi sur proposition du futur curateur en fonction de l’évolution de la situation. Il ajoutait que le droit de visite n’ayant pas encore été fixé et l’enfant vivant désormais en France, la curatrice était dans l’incapacité d’exercer son mandat et qu’il était urgent que les relations personnelles puissent être arrêtées et que la mesure de curatelle d’assistance éducative et de surveillance des relations personnelles soit transférée aux autorités françaises.</w:t>
      </w:r>
    </w:p>
    <w:p>
      <w:r>
        <w:t>- 17 - Par courrier de son conseil du 26 avril 2019, J.________ s’est opposé à la demande d’élargissement du droit de visite de A.T.________ du</w:t>
      </w:r>
    </w:p>
    <w:p>
      <w:r>
        <w:rPr>
          <w:b/>
        </w:rPr>
        <w:t>E. 10</w:t>
      </w:r>
    </w:p>
    <w:p>
      <w:r>
        <w:t>Selon avis du Secrétariat général de l’Ordre judiciaire paru dans la FAO (Feuille des avis officiels) du 19 mars 2019, le Tribunal cantonal a nommé la juge de paix Laurence Dousse Bossel à la Justice de paix du district de Lavaux-Oron. Par courriel du 26 juin 2019, [...], Secrétaire générale adjointe auprès du Secrétariat général de l’Ordre judiciaire, a confirmé à la juge déléguée que l’avis de nomination de la Juge de paix Céline Cuérel à la Justice de paix du district de Nyon n’avait pas été publiée dans la FAO et qu’il le serait le 2 juillet 2019. En d roit :</w:t>
      </w:r>
    </w:p>
    <w:p>
      <w:r>
        <w:t>- 18 - 1. 1.1 Le recours est dirigé contre une décision de la justice de paix clôturant une enquête en modification du droit de visite, restreignant les relations personnelles d'une mère sur son fils et astreignant celle-ci à un suivi psychothérapeutique. 1.2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applicable par renvoi de l'art. 314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ZGB, 6e éd., Bâle 2018, n. 42 ad art. 450 CC, p. 2825).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 TF 5A_367/2016 du 6 février 2017 consid. 5). En matière de protection de l'adulte et de l'enfant, la maxime inquisitoire illimitée est applicable, de sorte que les restrictions posées par l'art. 317 CPC pour l'introduction de faits ou moyens de preuve nouveaux sont inapplicables (cf. JdT 2011 III 43 ; CCUR 30 juin 2014/147).</w:t>
      </w:r>
    </w:p>
    <w:p>
      <w:r>
        <w:t>- 19 - 1.3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[cité : Guide pratique COPMA], n. 5.77, p. 180). Elle jouit d'un plein pouvoir de cognition pour tous les motifs de recours prévus par la loi, à savoir la violation du droit (ch. 1), la constatation fausse ou incomplète des faits pertinents (ch. 2) et l'inopportunité de la décision (ch. 3) (Meier, Commentaire du droit de la famille, Protection de l'adulte, Berne 3013 [cité : CommFam], n. 7 ad art. 450a CC, p. 922 et les références citées). S'agissant de ce dernier critère, l'instance judiciaire de recours jouit d'un plein pouvoir d'appréciation (Meier, ibid., n. 10 ad art. 450a CC, p. 923). La Chambre des curatelles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2017, n. 5.84, p. 182). Conformément à l'art. 450d CC, la Chambre des curatelles donne à la justice de paix l'occasion de prendre position (al. 1), cette autorité pouvant, au lieu de prendre position, reconsidérer sa décision (al. 2). 1.4 En l'espèce, motivé et interjeté en temps utile par la mère de l'enfant mineur concerné, laquelle a qualité de partie, le présent recours est recevable. Il en va de même des pièces produites en deuxième instance, si tant est qu'elles ne figuraient pas déjà au dossier.</w:t>
      </w:r>
    </w:p>
    <w:p>
      <w:r>
        <w:t>- 20 - L'intimé, le SPJ et l'autorité de protection ont dûment été interpellés et se sont déterminées. Compte tenu de ce que la réponse de la curatrice de l’enfant a été déposée après le délai imparti la juge déléguée, il ne sera pas tenu compte de son écriture ni des conclusions qu’elle contient (art. 147 al. 2 CPC). 2. 2.1 Dès lors que la cause présente un élément d’extranéité, il incombe au juge de vérifier la compétence des autorités suisses et le droit applicable. A teneur de l'art. 85 al. 1 LDIP (Loi fédérale du 18 décembre 1987 sur le droit international privé ; RS 291), en matière de protection des mineurs, la compétence des autorités judiciaires ou administratives suisses, la loi applicable ainsi que la reconnaissance et l'exécution des décisions ou mesures étrangères sont régies par la Convention de La Haye du 19 octobre 1996 concernant la compétence, la loi applicable, la reconnaissance, l'exécution et la coopération en matière de responsabilité parentale et de mesures de protection des enfants (ci-après : CLaH 96 ; RS 0.211.231.011). Cette convention, entrée en vigueur le 1er juillet 2009 pour la Suisse et le 1er février 2011 pour la France, a notamment pour objet de déterminer l’Etat dont les autorités ont compétence pour prendre des mesures tendant à la protection de la personne ou des biens de l'enfant, singulièrement pour prononcer des mesures portant sur le droit de garde et les relations personnelles, ainsi que l'instauration d'une curatelle (art. 1 al. 1 let. a, 3 let. b et 5 à 14 CLaH 96 ; TF 5A_40/2014 du 17 avril 2014 consid. 4.2). Elle s'applique aux enfants à partir de leur naissance et jusqu’à ce qu’ils aient atteint l’âge de 18 ans (art. 2). Elle prévoit que ce sont les autorités, tant judiciaires qu'administratives, de l'Etat contractant de la résidence habituelle de l'enfant qui sont compétentes pour prendre les mesures tendant à la protection de sa personne ou de ses biens (art. 5 al. 1). Sous réserve de l’art. 7, en cas de changement de la résidence habituelle de l’enfant dans un autre Etat contractant, sont compétentes</w:t>
      </w:r>
    </w:p>
    <w:p>
      <w:r>
        <w:t>- 21 - les autorités de l’Etat de la nouvelle résidence habituelle (art. 5 al. 2). Dans la mesure des compétences qui leur sont attribuées par cette convention, les autorités doivent appliquer leur loi (art. 15 al. 1 CLaH 96). Si la CLaH ne définit pas la notion de résidence habituelle, l'on peut s'inspirer de l'art. 20 al. 1 let. b LDIP qui prévoit qu'une personne physique a sa résidence habituelle dans l'Etat dans lequel elle vit pendant une certaine durée, même si cette durée est de prime abord limitée, tout en gardant à l'esprit la nécessité d'assurer au mieux la protection du mineur (Dutoit, Commentaire de la loi fédérale du 18 décembre 1987, 4e éd., 2004, n. 3 ad art. 85 LDIP, p. 280, n. 4 ad art. 85 LDIP, p. 281). Selon la jurisprudence, la résidence habituelle correspond à l’endroit où la personne intéressée a le centre de ses relations personnelles et se déduit, non de sa volonté subjective, mais de circonstances de fait extérieurement reconnaissables attestant de sa présence dans un lieu donné. Le plus souvent, le domicile ou la résidence habituelle des personnes assumant la garde de l’enfant constituera aussi pour lui le centre effectif de sa vie et de ses attaches (ATF 129 III 288 consid. 4.1 ; TF 5C.28/2004 du 26 mars 2004 consid. 3.1). Toutefois, la notion de résidence habituelle est axée sur une situation de fait et implique la présence physique dans un lieu donné. La résidence habituelle d’un enfant se détermine ainsi d’après le centre effectif de sa propre vie et ne peut simplement être déduite juridiquement de la situation du parent qui en a la garde (TF 5A_607/2008 du 2 mars 2009 consid. 4.4 et les références citées ; TF 5C.272/2000 et 5C.273/2000 du 12 février 2001 consid. 3b et les références citées ; ATF 129 III 288 consid. 4.1). 2.2 En l’espèce, compte tenu du domicile de la mère et de l’enfant à [...] au moment du dépôt de la requête du SPJ, qui en sa qualité de gardien avait la qualité de partie, devant la Justice de paix du district de Nyon, les autorités suisses étaient compétentes pour prononcer des mesures portant sur les relations personnelles et le droit suisse était applicable. Les parties ne le contestent du reste pas.</w:t>
      </w:r>
    </w:p>
    <w:p>
      <w:r>
        <w:t>- 22 - 3. 3.1 La Chambre des curatelles, qui n'est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pas remédier et qui est de nature à exercer une influence sur la solution de l'affaire (Poudret/Haldy/Tappy, Procédure civile vaudoise, 3e éd., Lausanne 2002, nn. 3 et 4 ad art. 492 CPC-VD, p. 763, point de vue qui demeure valable sous l'empire du nouveau droit). 3.2 3.2.1 La recourante invoque une violation de son droit d'être entendu et de la garantie du juge naturel. Elle fait valoir que la séance de la Justice de paix du 6 décembre 2018 a été présidée par la Juge Laurence Dousse et que sans que les motifs n'en aient été communiqués aux parties, la décision du 6 mai 2019 a été rendue par une Cour présidée par la Juge Céline Cuérel. 3.2.2 3.2.2.1 Le droit d'être entendu est une garantie constitutionnelle de nature formelle, dont la violation entraîne l'annulation de la décision attaquée sans égard aux chances de succès du recours sur le fond (TF 5A_699/2017 du 24 octobre 2017 consid. 3.1.3 ; TF 5A_741/2016 du 6 décembre 2016 consid. 3.1.2 ; ATF 135 1 187 consid. 2.2). Ce moyen doit par conséquent être examiné en premier lieu et avec un plein pouvoir d'examen (TF 5A_540/2013 du 3 décembre 2013 consid. 3.1, non publié in ATF 140 III 1 ; ATF 137 1195 consid. 2.2, SJ 2011 I 345). Le droit d'être entendu, garanti par l'art. 29 al. 2 Cst. (Constitution fédérale de la Confédération suisse du 18 avril 1999 ; RS 101), comprend le droit pour le particulier de s'expliquer avant qu'une décision ne soit prise à son sujet, de fournir des preuves quant aux faits de nature à influer sur le sort de la décision, d'avoir accès au dossier, de</w:t>
      </w:r>
    </w:p>
    <w:p>
      <w:r>
        <w:t>- 23 - participer à l'administration des preuves, d'en prendre connaissance et de se déterminer à leur propos, de se faire représenter et assister ainsi que d'obtenir une décision de la part de l'autorité compétente (ATF 140 I 99 consid. 3.4 ; ATF 136 I 265 consid. 3.2 ; ATF 135 II 286 consid. 5.1). Le droit d'être entendu garantit ainsi notamment le droit pour une partie à un procès de prendre connaissance de toutes les pièces du dossier et de toute observation communiquée au tribunal, ainsi que de pouvoir s'exprimer à leur propos, dans la mesure où elle l'estime nécessaire (ATF 135 II 286 consid. 5.1 ; ATF 133 I 100 consid. 4.3 ; ATF 132 I 42 consid. 3.3.2), qu'il soit ou non concrètement susceptible d'influer sur le jugement à rendre (CACI 22 novembre 2017/530). Le droit de participer à l'administration des preuves, prévu expressément à l'art. 155 al. 3 CPC, applicable par renvoi de l'art. 450f CC, est un corollaire du droit d'être entendu. Le droit d'être entendu (art. 29 Cst.) impose que chaque juge ait connaissance des preuves administrées dans une affaire. Par conséquent, la procédure doit être en tout ou partie répétée si certains juges n'étaient pas présents lors de l'administration de preuves orales et qu'il n'existe pas de procès-verbal. Le droit d'être entendu garantit aussi que les nouveaux magistrats aient accès au dossier pour être au même niveau de connaissance que les autres juges. Le Tribunal fédéral a ainsi considéré que dans un cas où tous les juges ayant statué n'étaient pas présents lors de l'audience, il n'y a pas violation du droit d'être entendu si les auditions des témoins ont été protocolées et les nouveaux juges ont eu accès au procès-verbal d'audition (ATF 142 I 193). 3.2.2.2 Découle encore de la Constitution fédérale la garantie du juge naturel (art. 30 al. 1 Cst.) dont la jurisprudence a déduit le droit d'être informé de la composition du Tribunal compétent. Toutefois, ce droit n'implique pas la communication expresse du nom des juges. Il est suffisamment sauvegardé lorsque ces noms, sans être communiqués à l'intéressé personnellement, peuvent être découverts dans une publication accessible au public telle qu'un annuaire officiel. Si la partie est assistée d'un avocat, elle est nécessairement informée de la composition du tribunal (ATF 117 IV 322 consid. 1c et références, JdT 1994 I 53 ;</w:t>
      </w:r>
    </w:p>
    <w:p>
      <w:r>
        <w:t>- 24 - TF 1P.179/2001 du 1er mai 2001 consid. 3a). L'art. 30 al. 1 Cst. est néanmoins transgressé lorsque la composition d'une autorité change au cours de la procédure sans raison suffisante. Une modification de la composition de l'autorité peut notamment se justifier pour des raisons d'âge, de maladie de longue durée, de congé maternité ou en cas de nouvelle élection des juges. En relation avec les exigences d'impartialité et d'indépendance (art. 30 al. 1 Cst.), le Tribunal fédéral a reconnu que, comme en matière d'indépendance et d'impartialité (ATF 140 I 240 consid. 2.4), le respect de la garantie du juge naturel n'imposait pas aux parties de rechercher par elles-mêmes d'éventuelles objections dirigées contre un juge et qui reposeraient sur des faits non publics (ATF 142 I 93). On peut déduire de cet arrêt d'une part qu'il incombe au tribunal d'informer les parties lorsqu'un changement intervient dans la composition et des motifs du changement et, d'autre part, que si celui-ci n'est pas public, l'on ne saurait reprocher aux parties de ne pas suffisamment étayer ses allégations selon lesquelles le changement n'était pas justifié lorsqu'il n'a pas reçu l'information en question. 3.2.3 S’agissant de la garantie du juge naturel, il est exact que le dossier a été transféré de la Juge de paix Laurence Dousse à la Juge de paix Céline Cuérel, la seconde ayant été nommée magistrat pour succéder à la première qui a poursuivi son activité au sein d’une autre justice de paix. La nomination de Mme Cuérel n’a pas été publiée dans la FAO, si bien que conformément aux principes exposés ci-dessus, la recourante ne sait pas pour quels motifs la décision a été rendue par un autre juge que celui qui l’a entendue en audience. Dans le cadre d’un déplacement de magistrat et de la nomination d’un autre magistrat pour lui succéder, il n’incombe pas au magistrat nouvellement en charge du dossier d’expliquer les motifs pour lesquels le dossier lui a été transféré. Par contre, il appartient à l’autorité de nomination de faire le nécessaire pour que le changement soit public. Or selon la jurisprudence précitée, la publication sur le site internet de l’Etat de Vaud n’est pas suffisante, d’autant qu’elle ne permet pas d’attester de la date à laquelle le changement a été annoncé, et la publication officielle, intervenue le 2 juillet 2019, est postérieure à celle à laquelle la décision querellée a été</w:t>
      </w:r>
    </w:p>
    <w:p>
      <w:r>
        <w:t>- 25 - rendue. Enfin, les parties n’ont pas à être attentives au changement de code de référence du dossier pour en inférer un changement de Cour, d’autant que les initiales mentionnées en rubrique sont relativement difficiles à déchiffrer et ne sauraient constituer une garantie concernant le nom du magistrat qui est charge du dossier. S’agissant de la violation d’un grief de nature formelle, celle-ci ne peut qu’entraîner l’annulation de la décision querellée et le renvoi de la cause à la première instance pour nouvelle décision. En revanche, il n’y a pas lieu de revenir sur les décisions antérieures dont les auditions ont été menées par la Juge Laurence Dousse, tout comme les décisions des 6 décembre 2018 et 28 janvier 2019, le vice relevé n’affectant en rien les démarches antérieures au présent litige. En effet, l’admission de ce grief ne change rien quant à la validité des précédentes décisions rendues par la Juge Dousse ni des procès-verbaux d’audition menés par celle-ci. Compte tenu du renvoi de la cause à la première instance, il n’y a pas lieu de donner suite aux mesures d’instruction requises auprès de la Chambre de céans et à la tenue de débats oraux. 4 4.1 Dans un second moyen, la recourante invoque en substance qu'elle pourrait bénéficier d'un droit de visite usuel, soit une fin de semaine sur deux et la moitié des vacances scolaires, au motif que la situation a évolué favorablement. Elle relève que le père n'y est d'ailleurs pas opposé dès lors qu'elle joue un rôle important dans l'équilibre familial depuis que B.T.________ a pu retourner vivre auprès de son père. Pour la recourante, la décision querellée prétend reprendre les conclusions de l'expertise pédopsychiatrique rendue le 31 décembre 2018 par la Dresse [...], ce qui est particulièrement arbitraire tant celle-ci s'écarte des besoins concrets de l'enfant B.T.________ et des réelles capacités éducatives de la mère.</w:t>
      </w:r>
    </w:p>
    <w:p>
      <w:r>
        <w:t>- 26 - 4.2 Selon l'art. 273 al. 1 CC,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et de la famille, 4e éd., Berne 1998, adaptation française par Meier, n. 19.20, p. 116). Le droit aux relations personnelles constitue non seulement un droit, mais également un devoir des parents, et également un droit de la personnalité de l'enfant ; il doit servir en premier lieu l'intérêt de celui-ci (TF 5A_184/2017 du 9 juin 2017 consid. 4.1 et les références citées ; TF 5A_53/2017 du 23 mars 2017 consid. 5.1 et les références citées ; Meier/Stettler, Droit de la filiation, 6e éd., Genève/Zurich/Bâle 2019, nn. 966 ss, pp. 617 ss et les références citées). Le Tribunal fédéral relève à cet égard qu'il est unanimement reconnu que le rapport de l'enfant avec ses deux parents est essentiel et qu'il peut jouer un rôle décisif dans le processus de recherche d'identité de l'enfant (TF 5A_184/2017 du 9 juin 2017 consid. 4.1 et les références citées ; ATF 127 III 295 consid. 4a ; ATF 123 III 445 consid. 3c, JdT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 Meier/Stettler, op. cit., n. 984, pp. 635-636 et les références citées) ; il variera en fonction de son âge, de sa santé physique et psychique et de la relation qu'il entretient avec l'ayant droit (Meier/Stettler, op. cit., n. 984, p. 636 et les références citées). Il faut en outre prendre en considération la situation et les intérêts de l'ayant droit : sa relation avec l'enfant, sa personnalité, son lieu d'habitation, son temps libre et son environnement. Enfin, il faut tenir compte de la situation des personnes chez qui l'enfant vit, que ce soit un parent ou un tiers qui élève l'enfant</w:t>
      </w:r>
    </w:p>
    <w:p>
      <w:r>
        <w:t>- 27 - (état de santé, obligations professionnelles) (Meier/Stettler, op. cit., n. 985, p. 636 et les références citées). Des conditions particulières pour l'exercice du droit de visite peuvent en outre être imposées (Hegnauer, op. cit., n. 19.16, p. 114). Ainsi, il est possible de limiter l'exercice du droit de visite, soit par une réduction de la durée ou de la fréquence des visites, soit par la mise en place de modalités particulières. Pour imposer de telles modalités, il faut des indices concrets de mise en danger du bien de l'enfant (Meier/Stettler, op. cit., nn. 1002 ss, pp. 650 ss et les références citées).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ou psychique est menacé par la présence, même limitée, du parent qui n'a pas l'autorité parentale (ATF 122 III 404 consid. 3b, JdT 1998 I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 TF 5A_663/2012 du 12 mars 2013 consid. 4.1, publié in La pratique du droit de la famille [FamPra.ch] 2013 p. 806 ; TF 5A_172/2012 du 16 mai 2012 consid. 4.1.1, rés. in Revue de la protection des mineurs et des adultes [RMA] 2012 p. 300). Conformément au principe de proportionnalité, il importe en outre que cette menace ne puisse être écartée par d'autres mesures appropriées (TF 5A_877/2013 du 10 février</w:t>
      </w:r>
    </w:p>
    <w:p>
      <w:r>
        <w:t>- 28 - 2014 consid. 6.1 ; TF 5A_448/2008 du 2 octobre 2008 consid. 4.1 ; ATF 131 III 209 consid. 5, JdT 2005 I 201). Le retrait de tout droit à des relations personnelles constitue l'ultima ratio et ne peut être ordonné dans l'intérêt de l'enfant que si les effets négatifs des relations personnelles ne peuvent être maintenus dans des limites supportables pour l'enfant (TF 5A_184/2017 du 9 juin 2017 consid. 4.1 et références citées ; TF 5A_53/2017 du 23 mars 2017 consid. 5.1 et les références citées ; ATF 120 II 229 consid. 3b/aa). En revanche, si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de ce droit (TF 5A_184/2017 précité consid. 4.1 et les références citées ; TF 5A_728/2015 du 25 août 2016 consid. 2.2 ; ATF 122 III 404 consid. 3c). L'établissement d'un droit de visite surveillé nécessite des indices concrets de mise en danger du bien de l'enfant. Dès lors, il convient de faire preuve d'une certaine retenue lors du choix de cette mesure (TF 5A_728/2015 précité consid. 2.2 ; TF 5A_401/2014 du 18 août 2014 consid. 3.2.2 et la jurisprudence citée ; Meier/Stettler, op. cit., nn. 1004 ss, pp. 652 ss).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1C.219/2007 du 19 octobre 2007 consid. 2, in FamPra.ch 2008 p. 172). La réglementation du droit de visite ne saurait dépendre uniquement de la volonté de l'enfant ; il faut déterminer, dans chaque cas particulier, pourquoi celui-ci adopte une attitude défensive à l'endroit du parent qui n'a pas la garde et si l'exercice du droit de visite risque réellement de porter préjudice à son intérêt (ATF 127 III 295 consid. 4a ; TF 5A_107/2007 du 16 novembre 2007 consid. 3.2). On peut en faire abstraction notamment lorsque l'attitude négative de l'enfant est</w:t>
      </w:r>
    </w:p>
    <w:p>
      <w:r>
        <w:t>- 29 - essentiellement influencée par celle du parent titulaire du droit de garde (TF 5C.250/2005 du 3 janvier 2006 consid. 3.2.1). Toutefois, les vœux exprimés par un enfant sur son attribution ou sur le droit de visite doivent être pris en considération lorsqu'il s'agit d'une résolution ferme et qu'elle est prise par un enfant dont l'âge et le développement – en règle générale, à partir de l'âge de douze ans révolus – permettent d'en tenir compte (TF 5A_107/2007 précité consid. 3.2 ; TF 5A_716/2010 du 23 février 2011 consid. 4, in FamPra.ch 2011 p. 491). Certes, le Tribunal fédéral a constamment souligné que le rapport de l'enfant avec ses deux parents est essentiel et peut jouer un rôle décisif dans le processus de sa recherche d'identité. Cependant, dans le cas d'un enfant âgé de douze ans et demi à la date de l'arrêt cantonal et disposant dès lors de la capacité de discernement nécessaire pour donner son avis quant à la réglementation du droit de visite, ce droit ne saurait être fixé alors que l'enfant a manifesté une volonté très ferme et à réitérées reprises de refuser ce droit de visite. La fixation d'un droit de visite au mépris du refus de l'enfant contreviendrait sinon tant à la finalité du droit aux relations personnelles qu'aux droits de la personnalité de l'enfant (TF 5A_107/2007 précité consid. 3.3 ; TF 5A_63/2011 du 1er juin 2011, FamPra.ch 2011 p. 1022 ; CCUR 5 février 2018/25). 4.3 En l'espèce, B.T.________, qui vivait alors avec sa mère, a été placé par décision du 5 décembre 2016. Lors du placement en foyer de B.T.________, les visites de la mère se déroulaient à l’intérieur des locaux, pour une durée d’une heure trente chaque semaine en présence des éducateurs. La durée des visites a été progressivement augmentée et des visites externes ont eu lieu, comprenant une nuit dès le mois de novembre 2018. A la suite des décisions rendues en décembre 2018 par la justice de paix, soit l'attribution de l'autorité parentale conjointe et la garde de fait au père, le SPJ a informé les parties que leur fils allait quitter le foyer de [...] le 1er février 2019 pour aller vivre chez son père en France et que les visites de la mère, qui se passaient bien, pouvaient être élargies à un week-end sur deux, avec une nuit dans un premier temps, dès qu'il serait auprès de son père. Puis, le SPJ a informé l’autorité de protection que A.T.________ n'avait plus de suivi thérapeutique, ayant voulu privilégier les</w:t>
      </w:r>
    </w:p>
    <w:p>
      <w:r>
        <w:t>- 30 - visites à son fils, mais qu'il lui avait rappelé que ce suivi était primordial et devait être remis en place, et qu'elle s'était engagée à le reprendre au plus vite. Le bon déroulement des visites a pu être confirmé par la curatrice de l'enfant, Me Christel Burri, qui a proposé un droit de visite d'un week-end sur deux du samedi à 9h30 au dimanche à 17h00, le passage de l'enfant devant s'effectuer à mi-chemin du domicile des parents, requérant que A.T.________ soit rendue attentive à son obligation de continuer son suivi thérapeutique. C'est ensuite dans un courrier du 1er février 2019 que le SPJ a proposé que le droit de visite de A.T.________ s'exerce à quinzaine du samedi à 9h00 au dimanche 17h00, que le passage de l'enfant se fasse à la gare d' [...], d'entente entre les parents, et que A.T.________ puisse avoir son fils auprès d'elle deux jours et une nuit durant les vacances scolaires, selon les mêmes horaires que les week- ends, pour autant que le père ne soit pas lui-même en vacances, ce qui a finalement été retenu dans le cadre de la décision entreprise et qui est contesté dans le cadre du recours. Le SPJ a encore mentionné que la situation pourrait être réévaluée. Cette prise de position est motivée par une situation encore fragile. Il faut relever que B.T.________ était encore en foyer au début de cette année civile, qu'il est ensuite aller vivre chez son père, ce qui était nouveau pour lui. Par ailleurs, contrairement à ce qui est invoqué par la recourante, l'expertise pédopsychiatrique n'est pas si ancienne. Il en ressort notamment que la recourante n'a entrepris un suivi psychothérapeutique que dans le but de récupérer son fils et que le risque de rupture thérapeutique est présent. Les difficultés psychiques de la recourante peuvent s'atténuer, selon l’expert, mais pour autant qu'elle continue à bénéficier d'un encadrement. La Dresse [...] évoque aussi un risque que la recourante soit débordée, ce qui rendrait l'exercice du droit de visite compliqué. Enfin, il est souligné l'importance de la présence d'un tiers garant afin que le droit de visite se déroule de la meilleure manière possible car le père ne doit pas porter seul le souci de la sécurité du temps que B.T.________ passe chez sa mère. De son côté, l’enfant commence, selon l’expert, à présenter des troubles sur le plan de son développement, avec une tendance à s'agiter, des troubles du langage, des questions incessantes pour maintenir le lien à l'adulte, tout ceci étant révélateur d'une fragilité sur le plan de sa construction interne. Il a besoin d'un cadre</w:t>
      </w:r>
    </w:p>
    <w:p>
      <w:r>
        <w:t>- 31 - contenant et sécure pour moins se disperser et d'un ancrage solide. Dans ces circonstances et du récent déménagement de B.T.________ en France, il se justifiait que les relations personnelles se limitent en l'état à deux jours consécutifs et bien que l’évolution de la recourante était positive, il ne s'agissait pas de mettre en péril le lien fragile qu'elle était en train de créer avec son fils, d'autant que rien n'indiquait qu'elle ait investi un suivi thérapeutique sur le long cours et qu'elle puisse définitivement faire face aux difficultés rencontrées dans le passé. Cela étant, la recourante produit une attestation de son médecin ainsi qu'une déclaration du père, lesquelles pourraient être en mesure de démontrer que l'évolution continue à être favorable et qu'un élargissement des relations personnelles pourrait déjà être prévu. Certes, il n'appartient pas au médecin traitant de la recourante de se prononcer sur l'opportunité de cet élargissement dès lors qu'il s'agit de tenir compte en premier lieu de l'intérêt supérieur de l'enfant et non de celui de la mère, mais il est en mesure d'attester de la disparition des symptômes de sa patiente, ce qui pourrait avoir une incidence sur la durée de la fréquence des relations mère-enfant. Compte tenu de l’annulation prononcée, il appartiendra aux premiers juges de procéder à une nouvelle évaluation de la situation. 5. 5.1 En conclusion, le recours est admis, la décision entreprise annulée et la cause renvoyée à la justice de paix pour nouvelle instruction et nouvelle décision dans le sens des considérants. 5.2 En sa qualité de conseil de la recourante, Me Matthieu Genillod doit être rémunéré pour ses opérations et débours. Le 26 août 2019, il a déposé une liste récapitulant ses activités déployées dans le cadre de la procédure cantonale, pour la période du 12 juin au 23 septembre 2019 (« date approximative : analyse de la décision à intervenir et courrier d’usage »), totalisant 7.12 heures. En tant que telle, la quotité du temps consacré aux opérations effectuées paraît justifié et nécessaire à la défense des intérêts de la recourante. Il s’ensuit qu’au tarif horaire de 180 fr. (art. 2 al. 1 let. a RAJ [règlement du 7 décembre 2010 sur l'assistance</w:t>
      </w:r>
    </w:p>
    <w:p>
      <w:r>
        <w:t>- 32 - judiciaire en matière civile ; BLV 211.02.3]), Me Genillod a droit à une indemnité de 1'407 fr., soit 1'281 fr. 60 d’honoraires (7.12 x 180) et 25 fr. 63 de débours (1'281.60 x 2%), TVA par 100 fr. 65 en sus, laquelle est arrondie à 1'410 francs. Quand bien même la recourante obtient gain de cause et a procédé par l’intermédiaire d’un mandataire professionnel, il n’y a pas lieu de lui allouer des dépens de deuxième instance. La justice de paix n’a en effet pas qualité de partie, mais d’autorité de première instance, de sorte qu’elle ne saurait être condamnée à des dépens (CCUR 24 juillet 2014/154 consid. 6.a ; voir également l’arrêt rendu sous l’empire de l’ancien droit paru au JdT 2001 III 121, qui conserve toute sa pertinence ; Tappy, CR CPC, n. 34 ad art. 107 CPC, p. 495). L’arrêt est rendu sans frais judiciaires (art. 74a al. 4 TFJC [tarif du 28 septembre 2010 des frais judiciaires civils ; BLV 270.11.5]). La recourante est tenue de rembourser l’assistance judiciaire dès qu’elle est mesure de le faire (art. 123 al. 1 CPC). Par ces motifs, la Chambre des curatelles du Tribunal cantonal, statuant à huis clos, prononce : I. Le recours est admis. II. La décision est annulée. III. La cause renvoyée à la Justice de paix du district de Nyon pour nouvelle instruction et nouvelle décision dans le sens des considérants.</w:t>
      </w:r>
    </w:p>
    <w:p>
      <w:r>
        <w:t>- 33 - IV. L’indemnité d’office de Me Matthieu Genillod, conseil de la recourante A.T.________, est arrêtée à 1'410 fr. (mille quatre cent dix francs), TVA et débours inclus. V. L’arrêt est rendu sans frais judiciaires. VI. La bénéficiaire de l’assistance judiciaire est, dans la mesure de l’art. 123 CPC, tenue au remboursement de l’indemnité du conseil d’office mise à la charge de l’Etat. VII. L'arrêt est exécutoire. Le président : Le greffier : Du L'arrêt qui précède, dont la rédaction a été approuvée à huis clos, est notifié à : - Me Matthieu Genillod (pour A.T.________), - Me Thierry de Mestral (pour J.________), - Me Christel Burri (pour l’enfant mineur B.T.________), - Service de protection de la jeunesse ORPM de l’Ouest, à l’att. de Z.________, et communiqué à : - Mme la Juge de paix du district de Nyon, par l'envoi de photocopies.</w:t>
      </w:r>
    </w:p>
    <w:p>
      <w:r>
        <w:t>- 34 -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