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GD12.052308 vom 30. November 2023</w:t>
      </w:r>
    </w:p>
    <w:p>
      <w:r>
        <w:t>VD Tribunal cantonal, 2023-11-30, FR</w:t>
      </w:r>
    </w:p>
    <w:p>
      <w:r>
        <w:rPr>
          <w:b/>
        </w:rPr>
        <w:t xml:space="preserve">Quelle: </w:t>
      </w:r>
      <w:r>
        <w:t>https://mcp.opencaselaw.ch/entscheid/vd_gerichte_GD12.052308</w:t>
      </w:r>
    </w:p>
    <w:p>
      <w:r>
        <w:t>FR: VD_GERICHTE GD12.052308 du 30 novembre 2023</w:t>
      </w:r>
    </w:p>
    <w:p>
      <w:r>
        <w:t>IT: VD_GERICHTE GD12.052308 del 30 novembre 2023</w:t>
      </w:r>
    </w:p>
    <w:p>
      <w:pPr>
        <w:pStyle w:val="Heading2"/>
      </w:pPr>
      <w:r>
        <w:t>Erwägungen</w:t>
      </w:r>
    </w:p>
    <w:p>
      <w:r>
        <w:rPr>
          <w:b/>
        </w:rPr>
        <w:t>E. 1</w:t>
      </w:r>
    </w:p>
    <w:p>
      <w:r>
        <w:t>C.H.________ et D.H.________ sont les parents séparés de F.H.________, née le [...] 2000, E.H.________, né le [...] 2002, B.H.________, né le [...] 2005, et A.H.________, née le [...] 2007 et seule enfant encore mineure. C.H.________ est également la mère de B.________, née le 30 juin 1992 d’une précédente union.</w:t>
      </w:r>
    </w:p>
    <w:p>
      <w:r>
        <w:rPr>
          <w:b/>
        </w:rPr>
        <w:t>E. 1.1</w:t>
      </w:r>
    </w:p>
    <w:p>
      <w:r>
        <w:t>Contre une telle décision, le recours de l'art. 450 CC – applicable par renvoi de l’art. 314 al. 1 CC – est ouvert à la Chambre des curatelles (art. 8 LVPAE [Loi du 29 mai 2012 d'application du droit fédéral de la protection de l'adulte et de l'enfant ; BLV 211.255] et 76 al. 2 LOJV [Loi d'organisation judiciaire du 12 décembre 1979 ; BLV 173.011) dans les</w:t>
      </w:r>
    </w:p>
    <w:p>
      <w:r>
        <w:t>- 7 -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1 - 456 CC, 7e éd., Bâle 2022, n. 42 ad art. 450 CC, p. 2940). L'art. 446 al. 1 CC, applicable également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27 juillet 2020/151 ; JdT 2011 Ill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t>- 8 -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DGEJ, dont les intérêts sont directement touchés par la décision litigieuse, le recours est recevable. L’autorité de protection s’est référée à la décision entreprise et les parents, interpellés, ne se sont pas déterminés.</w:t>
      </w:r>
    </w:p>
    <w:p>
      <w:r>
        <w:rPr>
          <w:b/>
        </w:rPr>
        <w:t>E. 1.3</w:t>
      </w:r>
    </w:p>
    <w:p>
      <w:r>
        <w:t>La décision litigieuse dont est recours concerne les enfants B.H.________ et A.H.________. Or, B.H.________ est devenu majeur le [...] 2023, soit postérieurement au dépôt du recours. Le recours est dès lors sans objet en ce qu’il concerne B.H.________. En revanche, le recours garde un objet en ce qu’il concerne A.H.________, toujours mineure. 2.</w:t>
      </w:r>
    </w:p>
    <w:p>
      <w:r>
        <w:rPr>
          <w:b/>
        </w:rPr>
        <w:t>E. 2</w:t>
      </w:r>
    </w:p>
    <w:p>
      <w:r>
        <w:t>Par décision du 15 décembre 2010, le Tribunal tutélaire de la République et Canton de Genève a institué des mesures de curatelle d’organisation et de surveillance du droit de visite, d’assistance éducative et de surveillance du suivi psychologique en faveur des quatre enfants, placés sous l’autorité parentale exclusive de leur mère.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w:t>
      </w:r>
    </w:p>
    <w:p>
      <w:r>
        <w:rPr>
          <w:b/>
        </w:rPr>
        <w:t>E. 2.2.1</w:t>
      </w:r>
    </w:p>
    <w:p>
      <w:r>
        <w:t>La procédure devant l'autorité de protection est régie par les art. 443 ss CC. Les personnes concernées doivent être entendues</w:t>
      </w:r>
    </w:p>
    <w:p>
      <w:r>
        <w:t>- 9 -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2.2.2</w:t>
      </w:r>
    </w:p>
    <w:p>
      <w:r>
        <w:t>En l’espèce, la justice de paix a statué à huis clos sur la base des pièces du dossier. Il ressort de celles-ci, en particulier du rapport du 16 novembre 2022 de la DGEJ, que A.H.________ ne souhaite pas être entendue par l’autorité de protection et qu’elle s’en remet à justice s’agissant de l’utilité du mandat de protection. Le point de vue de ses parents est également reproduit dans ce rapport, étant précisé que la mère avait été entendue dans une précédente procédure à l’audience du 2 novembre 2021. En ce qui concerne la décision litigieuse, s’agissant d’une décision de maintien de mesures de curatelles qui ont été prononcées il y a de nombreuses années, il y a lieu de considérer que le droit d’être entendu de chacun a été respecté. L’ordonnance entreprise est donc formellement correcte et peut être examinée sur le fond. 3. La recourante demande la levée des mesures de protection instituées en faveur de A.H.________. Elle fait valoir que la décision litigieuse ne prend pas en compte l’évolution de la situation, le bon développement des enfants et le travail effectué par les deux parents. Selon la recourante, il n’existe aucun facteur de mise en danger de la mineure, son bon développement est garanti, la mère est adéquate et les relations personnelles avec le père se font à la satisfaction de tous et de manière sécure. En outre, la curatrice n’intervient plus, ni dans la surveillance du droit de visite, ni dans le conseil ou l’appui. Les deux parents coopèrent et la situation s’est totalement normalisée. La recourante estime ainsi que le respect du principe de proportionnalité</w:t>
      </w:r>
    </w:p>
    <w:p>
      <w:r>
        <w:t>- 10 - commande de lever les curatelles et de relever la curatrice de son mandat.</w:t>
      </w:r>
    </w:p>
    <w:p>
      <w:r>
        <w:rPr>
          <w:b/>
        </w:rPr>
        <w:t>E. 3</w:t>
      </w:r>
    </w:p>
    <w:p>
      <w:r>
        <w:t>Dans un jugement du 6 mars 2012, le Tribunal correctionnel de la République et Canton de Genève a notamment reconnu D.H.________ coupable de contrainte sexuelles (art. 189 al. 1 CP [Code pénal suisse du 21 décembre 1937 ; RS 311.0]), de viols (art. 190 al. 1 CP) et d’actes d’ordre sexuel avec des enfants (art. 187 ch. 1 CP) pour des faits commis sur sa belle-fille B.________, condamné celui-ci à une peine privative de liberté de six ans et ordonné un traitement ambulatoire sous forme d’un suivi psychiatrique et psychothérapeutique (art. 63 CP). Dans le cadre de la procédure pénale, l’expert avait souligné l’existence d’un risque de récidive. D’importantes problématiques avaient également été observées</w:t>
      </w:r>
    </w:p>
    <w:p>
      <w:r>
        <w:t>- 4 - (vie familiale en vase clos, refus des parents d’informer les autres membres de la fratrie des faits survenus, impossibilité pour la mère de protéger sa fille B.________ vis-vis de D.H.________).</w:t>
      </w:r>
    </w:p>
    <w:p>
      <w:r>
        <w:rPr>
          <w:b/>
        </w:rPr>
        <w:t>E. 3.1.1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w:t>
      </w:r>
    </w:p>
    <w:p>
      <w:r>
        <w:rPr>
          <w:b/>
        </w:rPr>
        <w:t>E. 3.1.2</w:t>
      </w:r>
    </w:p>
    <w:p>
      <w:r>
        <w:t>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w:t>
      </w:r>
    </w:p>
    <w:p>
      <w:r>
        <w:t>- 11 -</w:t>
      </w:r>
    </w:p>
    <w:p>
      <w:r>
        <w:rPr>
          <w:b/>
        </w:rPr>
        <w:t>E. 3.1.2.1</w:t>
      </w:r>
    </w:p>
    <w:p>
      <w:r>
        <w:t>L’institution d’un mandat de surveillance au sens de l’art. 308 al. 1 CC présuppose,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(CCUR 24 février 2021/52 ; Hegnauer, Droit suisse de la filiation et de la famille, 4e éd., Berne 1998, adaptation française par Meier, n. 27.14, p. 186).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 elle a un droit de regard et peut recueillir des renseignements auprès des intéressés et des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TF 5A_732/2014 du 26 février 2015 ; TF 5A_840/2010 du 21 mai 2011 ; TF 5C.109/2002 du 11 juin 2002 ; Hegnauer, op. cit., nn. 27.19 et 27.19a, pp. 188 et 189). La curatelle de l'art. 308 al. 1 CC doit être ordonnée lorsque les circonstances l’exigent, c’est-à-dire lorsque, à défaut d’un tel appui, les parents ne peuvent faire face à leur tâche, sans toutefois que des mesures plus énergiques soient nécessaires (MCF Filiation, FF 1974 II 82 ss, ch. 323.42, p. 30). La mesure de surveillance</w:t>
      </w:r>
    </w:p>
    <w:p>
      <w:r>
        <w:t>- 12 - s’exerce sur l’enfant et non sur le détenteur de l’autorité parentale (Meier/Stettler, op. cit., n. 1702, p. 1109 ; CCUR 24 février 2021/52 ; CCUR 7 septembre 2020/173).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Commentaire romand, Code civil I, Bâle 2010, n. 7 ad art. 308 CC, p. 1886). Le curateur assiste les père et mère de ses conseils et de son appui dans le soin de l'enfant. Il exercera sa mission par le dialogue, la médiation et l'incitation, tant à l'égard des parents que de l'enfant (CCUR 24 février 2021/52 ; Meier, ibid., nn. 8-9 ad art. 308 CC, p.1887).</w:t>
      </w:r>
    </w:p>
    <w:p>
      <w:r>
        <w:rPr>
          <w:b/>
        </w:rPr>
        <w:t>E. 3.1.2.2</w:t>
      </w:r>
    </w:p>
    <w:p>
      <w:r>
        <w:t>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w:t>
      </w:r>
    </w:p>
    <w:p>
      <w:r>
        <w:t>- 13 - précis où l'enfant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Elle n’a en revanche pas pour but d'offrir une situation de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 CCUR 14 mars 2023/51 consid. 4.2.1 ; Meier/Stettler, op. cit., n. 1018, pp. 668-669, et n. 1730, pp. 1125-1126, et les références jurisprudentielles citées ; également TF 5A_415/2020 du 18 mars 2021 consid. 6.3 ; TF 5A_983/2019 du 13 novembre 2020 consid. 9.1 ; TF 5A_819/2016 du 21 février 2017 consid. 8.3.2).</w:t>
      </w:r>
    </w:p>
    <w:p>
      <w:r>
        <w:rPr>
          <w:b/>
        </w:rPr>
        <w:t>E. 3.2</w:t>
      </w:r>
    </w:p>
    <w:p>
      <w:r>
        <w:t>En l’espèce, comme le fait valoir la recourante, on ne discerne plus aucun besoin de protection de l’enfant A.H.________, née le [...] 2007, ni de mise en danger, étant relevé que les faits pour lesquels le père a été pénalement condamné ont été commis sur sa belle-fille, et non sur ses propres enfants. Il est constaté que les parents coopèrent et que la situation s’est totalement normalisée. La DGEJ a en outre acquis la certitude que les compétences maternelles nécessaires sont présentes et permettent de garantir le bon développement de A.H.________. La curatrice n’intervient au demeurant pratiquement plus et rien n’indique que les parents ne pourraient faire face à leur tâche sans l’aide de celle-ci. Il ne se justifie dès lors pas de faire perdurer la curatelle d’assistance éducative. S’agissant de la curatelle de surveillance des relations personnelles, celle-ci n’a également plus de sens. En effet, les membres de la famille font preuve de suffisamment de maturité et d’honnêteté réciproque et les relations personnelles se déroulent convenablement,</w:t>
      </w:r>
    </w:p>
    <w:p>
      <w:r>
        <w:t>- 14 - avec régularité et à la satisfaction de tous. En outre, la curatrice n'intervient plus dans l'organisation concrète des visites depuis un certain temps. Rien ne permet d’affirmer que A.H.________ aurait encore besoin de cette curatelle. Conformément à la jurisprudence, il convient également – dans ces conditions – de ne pas maintenir la curatelle de surveillance des relations personnelles. Par conséquent, compte tenu du principe de proportionnalité, les curatelles litigieuses doivent être levées. 4. En conclusion, le recours est sans objet en ce qu’il concerne B.H.________ et doit être admis en ce qu’il concerne A.H.________, la décision litigieuse étant réformée en ce sens que les curatelles d’assistance éducative et de surveillance des relations personnelles instituées en faveur de cette dernière sont levées et que la curatrice est relevée de son mandat. Le présent arrêt peut être rendu sans frais judiciaires de deuxième instance (art. 74a al. 4 TFJC [tarif des frais judiciaires civils du 28 septembre 2010 ; BLV 270.11.5]). Par ces motifs, la Chambre des curatelles du Tribunal cantonal, statuant à huis clos, prononce : I. Le recours est sans objet en ce qu’il concerne B.H.________. II. Le recours est admis en ce qu’il concerne A.H.________. III. La décision rendue le 17 janvier 2023 par la Justice de paix du district de Lausanne est réformée aux chiffres I et II de son dispositif comme suit :</w:t>
      </w:r>
    </w:p>
    <w:p>
      <w:r>
        <w:t>- 15 - I. lève les curatelles d’assistance éducative et de surveillance des relations personnelles au sens de l’art. 308 al. 1 et 2 CC instituées en faveur de A.H.________, née le [...] 2007 ; II. relève de son mandat de curatrice Q.________, assistance sociale pour la protection des mineurs auprès de la Direction générale de l’enfance et de la jeunesse ; Elle est confirmée pour le surplus. IV. L’arrêt est rendu sans frais judiciaires de deuxième instance. V. L'arrêt est exécutoire. La présidente : Le greffier : Du L'arrêt qui précède, dont la rédaction a été approuvée à huis clos, est notifié à : - Direction générale de l’enfance et de la jeunesse, - Mme C.H.________, - M. D.H.________, - Mme Q.________, curatrice, Office régional de protection des mineurs [...] de la Direction générale de l’enfance et de la jeunesse,</w:t>
      </w:r>
    </w:p>
    <w:p>
      <w:r>
        <w:t>- 16 -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Par décisions du 13 novembre 2012, la justice de paix a accepté en son for les mesures de curatelles au sens des art. 308 al. 1 et 2 CC concernant les quatre enfants. Le 24 avril 2014, le juge de paix a nommé Q.________, assistante sociale pour la protection des mineurs auprès de la DGEJ, en qualité de curatrice.</w:t>
      </w:r>
    </w:p>
    <w:p>
      <w:r>
        <w:rPr>
          <w:b/>
        </w:rPr>
        <w:t>E. 5</w:t>
      </w:r>
    </w:p>
    <w:p>
      <w:r>
        <w:t>Par convention signée en audience du 15 août 2016 et ratifiée sur le siège par la Présidente du Tribunal d’arrondissement de Lausanne pour valoir ordonnance de mesures protectrices de l’union conjugale, C.H.________ et D.H.________ sont convenus notamment de continuer à vivre séparés pour une durée indéterminée, étant précisé que la séparation effective était intervenue au 1er septembre 2010, de fixer le lieu de résidence de leurs quatre enfants au domicile de la mère, qui en exerçait la garde de fait, que l’autorité parentale sur les enfants continuerait à être exercée par la mère exclusivement, étant précisé que les mesures de curatelles au sens des art. 308 al. 1 et 2 CC restaient en vigueur, que le père pourrait voir ses enfants à raison d’une à deux fois par mois, la mère restant présente tout au long du droit de visite, et que le père s’engageait à ne pas se rendre au domicile de son épouse et des enfants.</w:t>
      </w:r>
    </w:p>
    <w:p>
      <w:r>
        <w:rPr>
          <w:b/>
        </w:rPr>
        <w:t>E. 6</w:t>
      </w:r>
    </w:p>
    <w:p>
      <w:r>
        <w:t>Dans leur rapport du 29 novembre 2018, la curatrice et [...], adjoint-suppléant de l’Office régional de protection des mineurs [...] de la DGEJ (ci-après : ORPM), ont conclu à la levée du mandat de la curatrice, exposant que la mère détenait seule l’autorité parentale et se montrait parfaitement adéquate, et ont proposé, afin d’assurer un suivi, d’instaurer une mesure de surveillance judiciaire au sens de l’art. 307 CC.</w:t>
      </w:r>
    </w:p>
    <w:p>
      <w:r>
        <w:t>- 5 - Par décisions des 5 mars 2019, 11 septembre 2020 et 2 novembre 2021, la justice de paix a maintenu les curatelles d’assistance éducative et de surveillance des relations personnelles à forme de l’art. 308 al. 1 et 2 CC en faveur notamment de B.H.________ et A.H.________. A son audience du 2 novembre 2021, la justice de paix a entendu C.H.________ et, pour la DGEJ, Q.________.</w:t>
      </w:r>
    </w:p>
    <w:p>
      <w:r>
        <w:rPr>
          <w:b/>
        </w:rPr>
        <w:t>E. 7</w:t>
      </w:r>
    </w:p>
    <w:p>
      <w:r>
        <w:t>Dans leur rapport du 16 novembre 2022, la curatrice et l’adjoint-suppléant de l’ORPM ont exposé que le droit de visite paternel continuait à s'exercer avec régularité, les enfants rencontrant leur père une fois toutes les quatre à six semaines, que ces derniers étaient toujours pleinement satisfaits des modalités de ces rencontres, des activités faites avec D.H.________ et de sa disponibilité à leur égard, et qu’ils appréciaient toujours autant se rendre dans la communauté bouddhiste de leur père, ainsi que les contacts avec leur petit frère, la compagne de leur père et les membres de la communauté. Les intervenants de la DGEJ ont précisé que la plupart du temps, le droit de visite s'étendait sur les deux jours du weekend, que les enfants dormaient ensemble dans la même chambre la nuit du samedi au dimanche, qu’ils continuaient à témoigner d'un sentiment de sécurité lors de ces visites, qu’ils ne souhaitaient toujours pas revenir à des modalités plus restrictives et que, pendant l'été 2022, l'ensemble de la fratrie avait passé une semaine de vacances à la montagne avec leur père, sa compagne et leur petit frère. Les intervenants de la DGEJ ont indiqué que les mineurs ne souhaitaient pas être entendus et s'en remettaient à justice s'agissant de l'utilité du maintien des curatelles d'assistance éducative et de surveillances des relations personnelles en leur faveur. Ils ont exposé que la mère continuait à se dire rassurée par la configuration actuelle, ne souhaitait pas de modification et appréciait que l'organisation des visites continue à être portée par son fils aîné en qui elle avait toute confiance, ajoutant que la maturité et l'autonomie dont faisaient preuve ses enfants était une source de satisfaction pour elle. Le père était également toujours satisfait des modalités de visite avec ses enfants et des contacts qu'ils entretenaient, ajoutant qu'il était fier de leur bonne évolution et appréciait le sens des</w:t>
      </w:r>
    </w:p>
    <w:p>
      <w:r>
        <w:t>- 6 - responsabilités dont ils faisaient preuve dans leurs objectifs personnels. Le père continuait à s'intéresser et à s'informer directement auprès de ses enfants des différents aspects de leur vie, précisant qu'il était reconnaissant envers leur mère du soutien qu'elle leur offrait au quotidien. Les intervenants de la DGEJ ont conclu en proposant de mettre fin au mandat de curatelle de surveillance des relations personnelles au sens de l'art. 308 al. 2 CC dans la mesure où la DGEJ n'intervenait plus dans l'organisation concrète des visites depuis un certain temps et que les mineurs avaient pu témoigner de leur difficulté à trouver encore un sens au droit de regard de la curatrice. En ce qui concernait la curatelle d'assistance éducative au sens de l'art. 308 al. 1 CC, les intervenants de la DGEJ ont indiqué avoir acquis la certitude que les compétences maternelles nécessaires étaient présentes, qu’elles permettaient de garantir le bon développement des mineurs et que l’intervention de la curatrice de plus en plus épisodique au fil des ans ne contribuait plus à ce bon développement. Les intervenants de la DGEJ ont ajouté être d'avis que la relation entre le père et ses enfants était saine et que l'ensemble des protagonistes faisait preuve de suffisamment de maturité et d'honnêteté réciproque pour assurer une pérennisation de la situation.</w:t>
      </w:r>
    </w:p>
    <w:p>
      <w:r>
        <w:rPr>
          <w:b/>
        </w:rPr>
        <w:t>E. 8</w:t>
      </w:r>
    </w:p>
    <w:p>
      <w:r>
        <w:t>Le 30 septembre 2023, B.H.________ est devenu majeur. En d roit : 1. Le recours est dirigé contre une décision de la justice de paix maintenant les curatelles d’assistance éducative et de surveillance des relations personnelles instituées en faveur de deux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