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GC22.018140 vom 15. Juli 2024</w:t>
      </w:r>
    </w:p>
    <w:p>
      <w:r>
        <w:t>VD Tribunal cantonal, 2024-07-15, FR</w:t>
      </w:r>
    </w:p>
    <w:p>
      <w:r>
        <w:rPr>
          <w:b/>
        </w:rPr>
        <w:t xml:space="preserve">Quelle: </w:t>
      </w:r>
      <w:r>
        <w:t>https://mcp.opencaselaw.ch/entscheid/vd_gerichte_GC22.018140</w:t>
      </w:r>
    </w:p>
    <w:p>
      <w:r>
        <w:t>FR: VD_GERICHTE GC22.018140 du 15 juillet 2024</w:t>
      </w:r>
    </w:p>
    <w:p>
      <w:r>
        <w:t>IT: VD_GERICHTE GC22.018140 del 15 luglio 2024</w:t>
      </w:r>
    </w:p>
    <w:p>
      <w:pPr>
        <w:pStyle w:val="Heading2"/>
      </w:pPr>
      <w:r>
        <w:t>Erwägungen</w:t>
      </w:r>
    </w:p>
    <w:p>
      <w:r>
        <w:rPr>
          <w:b/>
        </w:rPr>
        <w:t>E. 1</w:t>
      </w:r>
    </w:p>
    <w:p>
      <w:r>
        <w:t>Le recourant P.________ et [...] sont les parents non-mariés de l’enfant [...], née le [...] 2015.</w:t>
      </w:r>
    </w:p>
    <w:p>
      <w:r>
        <w:rPr>
          <w:b/>
        </w:rPr>
        <w:t>E. 1.1</w:t>
      </w:r>
    </w:p>
    <w:p>
      <w:r>
        <w:t>Aux termes de l’art. 319 let. c CPC (Code de procédure civile du 19 décembre 2008 ; RS 272),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w:t>
      </w:r>
    </w:p>
    <w:p>
      <w:r>
        <w:rPr>
          <w:b/>
        </w:rPr>
        <w:t>E. 1.2</w:t>
      </w:r>
    </w:p>
    <w:p>
      <w:r>
        <w:t>En l'espèce, le recours pour retard injustifié, déposé par une partie à un procès dont elle considère que le déroulement prend trop de temps et qui peut ainsi se prévaloir d'un intérêt à recourir (art. 59 al. 2 let. a CPC),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w:t>
      </w:r>
    </w:p>
    <w:p>
      <w:r>
        <w:rPr>
          <w:b/>
        </w:rPr>
        <w:t>E. 3.1</w:t>
      </w:r>
    </w:p>
    <w:p>
      <w:r>
        <w:t>Aux termes de l'art. 29 al. 1 Cst. (Constitution fédérale de la Confédération suisse du 18 avril 1999 ; RS 101), toute personne a droit, dans une procédure judiciaire ou administrative, à ce que sa cause soit</w:t>
      </w:r>
    </w:p>
    <w:p>
      <w:r>
        <w:t>- 5 -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184 consid. 3.1 ; ATF 144 II 486 consid. 3.2 ; ATF 144 I 318 consid. 7.1 ; ATF 135 I 265 consid. 4.4 ; TF 5D_13/2021 du 26 août 2021 consid. 4.3.1 ; CREC 15 février 2024/41 consid. 3.2).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312 consid. 5.2 ; TF 2C_341/2020 du 19 janvier 2021 consid. 5.2 ; TF 2C_227/2020 du 21 août 2020 consid. 9.2 ; TF 1B_122/2020 du 20 mars 2020 consid. 3.1; TF 5D_205/2018 du 24 avril 2019 consid. 4.3.1).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TF 5A_721/2015 du 20 novembre 2015 consid. 3.2 ; TF 2C_1014/2013 précité consid. 7.1 ; contra : TF 5A_917/2020 du 12 février 2021 consid. 2.2.2 et TF 5A_573/2020 du 10 septembre 2020 consid. 3.2, selon lesquels il s'agit de conditions alternatives ["ou"] et non cumulatives ; autrement dit, le justiciable n'est pas tenu de s'adresser d'abord au juge qui diffère indument sa décision, le recours pour déni de justice étant précisément l'un des moyens d'accélérer la procédure).</w:t>
      </w:r>
    </w:p>
    <w:p>
      <w:r>
        <w:t>- 6 - Un retard injustifié ne peut pas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15 février 2024/41 consid. 3.2 et réf. cit.). Dans des cas exceptionnels, un déni de justice peut résulter d'actes positifs de l'autorité, comme l'administration de preuves inutiles ou des prolongations de délai injustifiées (TF 5D_205/2018 du 24 avril 2019 consid. 4.3.1 ; CREC 15 février 2024/41 précité et réf. cit.).</w:t>
      </w:r>
    </w:p>
    <w:p>
      <w:r>
        <w:rPr>
          <w:b/>
        </w:rPr>
        <w:t>E. 3.2</w:t>
      </w:r>
    </w:p>
    <w:p>
      <w:r>
        <w:t>Le recourant reproche à la première juge de ne pas avoir fixé une audience afin de discuter des modalités de la reprise de son droit de visite sur sa fille [...] et cela depuis le mois de novembre 2023. Il invoque une violation flagrante du principe de proportionnalité, du principe de la bonne foi et du principe de célérité. Dans ses déterminations du 18 juin 2024, T.________ a relevé que la demande de récusation, déposée alors que courait un délai de déterminations au 30 avril 2024, a interrompu son instruction et a différé la possibilité de tenir une audience. Elle a également indiqué que le dépôt du recours pour déni de justice avait interrompu le traitement de la demande de récusation, puisque l'intégralité du dossier avait été transmis à l'autorité supérieure. Le recourant a certes adressé plusieurs demandes à la juge de paix afin qu’elle fixe une nouvelle audience pour que la reprise des relations personnelles, fussent-elles progressives et même surveillées, soit discutée. Force est toutefois de constater que la magistrate n'est pas restée inactive. En janvier 2024, soit moins de deux mois après la sortie de détention du recourant – le 23 novembre 2023 –, la juge de paix a demandé à la Dresse [...] de déposer un rapport, ce qui a été fait le 26 février 2024. Après ce dépôt, les parties se sont déterminées en mars et avril 2024, et une demande de récusation est intervenue le 15 avril 2024.</w:t>
      </w:r>
    </w:p>
    <w:p>
      <w:r>
        <w:t>- 7 - Le recourant ne prétend pas que l'instruction menée (soit le rapport demandé auprès de la Dresse[...]) aurait été superflue et qu'elle serait ainsi constitutive d'un déni de justice résultant d’actes positifs au sens de la jurisprudence précitée (cf. consid. 3.1 supra). Au contraire, il reproche à la magistrate de ne pas avoir fixé d'audience, ce qu’elle a refusé de faire avant d'avoir instruit le dossier dans le sens sus-indiqué. On ne saurait donc dire que la juge de paix a laissé passer du temps superflu sans agir ou qu'elle a refusé d'avancer dans ce dossier ou encore que l'instruction menée par elle aurait été inutile – ce que le recourant ne prétend pas. Dans ces circonstances, aucun déni de justice n’est imputable à la juge de paix. Cela étant, une fois la question de la récusation traitée, la magistrate est rendue attentive au fait qu’il conviendra, dans l’intérêt premier de l’enfant [...], d’agender le plus rapidement possible la reprise d’audience, ce à plus forte raison que l’on se trouve dans le cadre d’une procédure provisionnelle.</w:t>
      </w:r>
    </w:p>
    <w:p>
      <w:r>
        <w:rPr>
          <w:b/>
        </w:rPr>
        <w:t>E. 4.1</w:t>
      </w:r>
    </w:p>
    <w:p>
      <w:r>
        <w:t>En définitive, le recours pour déni de justice, manifestement mal fondé (art. 322 al. 1 in fine CPC), doit être rejeté. La requête d’assistance judiciaire doit être rejetée puisqu’au vu du dossier, le recours était d’emblée dénué de chances de succès (art. 117 let. b CPC), de sorte qu’une personne raisonnable plaidant à ses propres frais aurait renoncé à faire recours.</w:t>
      </w:r>
    </w:p>
    <w:p>
      <w:r>
        <w:rPr>
          <w:b/>
        </w:rPr>
        <w:t>E. 4.2</w:t>
      </w:r>
    </w:p>
    <w:p>
      <w:r>
        <w:t>Vu l’issue du litige, les frais, par 100 fr. (art. 73 TFJC [tarif des frais judiciaires civils du 28 septembre 2010 ; BLV 270.11.5]), doivent être mis à la charge du recourant, qui succombe (art. 106 al. 1 CPC). Il n’y a pas lieu à l’allocation de dépens, [...] n’ayant pas été invitée à se déterminer.</w:t>
      </w:r>
    </w:p>
    <w:p>
      <w:r>
        <w:t>- 8 - Par ces motifs, la Chambre des recours civile du Tribunal cantonal, en application de l'art. 322 al. 1 CPC, prononce : I. Le recours est rejeté. II. La requête d’assistance judiciaire est rejetée. III. Les frais judiciaires de deuxième instance, arrêtés à 100 fr. (cent francs), sont mis à la charge du recourant P.________. IV. L’arrêt est exécutoire. La présidente : Le greffier : Du L'arrêt qui précède est notifié en expédition complète, par l'envoi de photocopies, à : - Me Nataša Djurdjevac Heinzer (pour P.________), - Me David Vaucher (pour [...]), - Me Julie André, - M. Xavier Mormont-Schreiber.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- 9 - contestation ne soulève une question juridique de principe (art. 74 LTF). Ces recours doivent être déposés devant le Tribunal fédéral dans les trente jours qui suivent la présente notification (art. 100 al. 1 LTF). Cet arrêt est communiqué, par l'envoi de photocopies, à : - Mme T.________.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