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GB20.025945 vom 3. Mai 2022</w:t>
      </w:r>
    </w:p>
    <w:p>
      <w:r>
        <w:t>VD Tribunal cantonal, 2022-05-03, FR</w:t>
      </w:r>
    </w:p>
    <w:p>
      <w:r>
        <w:rPr>
          <w:b/>
        </w:rPr>
        <w:t xml:space="preserve">Quelle: </w:t>
      </w:r>
      <w:r>
        <w:t>https://mcp.opencaselaw.ch/entscheid/vd_gerichte_GB20.025945</w:t>
      </w:r>
    </w:p>
    <w:p>
      <w:r>
        <w:t>FR: VD_GERICHTE GB20.025945 du 3 mai 2022</w:t>
      </w:r>
    </w:p>
    <w:p>
      <w:r>
        <w:t>IT: VD_GERICHTE GB20.025945 del 3 maggio 2022</w:t>
      </w:r>
    </w:p>
    <w:p>
      <w:pPr>
        <w:pStyle w:val="Heading2"/>
      </w:pPr>
      <w:r>
        <w:t>Erwägungen</w:t>
      </w:r>
    </w:p>
    <w:p>
      <w:r>
        <w:rPr>
          <w:b/>
        </w:rPr>
        <w:t>E. 1</w:t>
      </w:r>
    </w:p>
    <w:p>
      <w:r>
        <w:t>A.________ et A.X.________ sont les parents de B.X.________, née le [...] 2005. A.________ a également une autre fille, S.________, née le [...] 2015, issue de sa relation avec E.________.</w:t>
      </w:r>
    </w:p>
    <w:p>
      <w:r>
        <w:t>- 5 -</w:t>
      </w:r>
    </w:p>
    <w:p>
      <w:r>
        <w:rPr>
          <w:b/>
        </w:rPr>
        <w:t>E. 1.1</w:t>
      </w:r>
    </w:p>
    <w:p>
      <w:r>
        <w:t>Le recours est dirigé contre une décision de la justice de paix mettant notamment fin à une enquête en transfert du droit de garde, disant que la garde de fait de l'enfant est attribuée à son père, renonçant à fixer un droit de visite en faveur de la mère, levant la mesure de curatelle de surveillance des relations personnelles au sens de l'art. 308 al. 2 CC et maintenant la mesure de curatelle d'assistance éducative au sens de l'art. 308 al. 1 CC instituées en faveur de l’enfant.</w:t>
      </w:r>
    </w:p>
    <w:p>
      <w:r>
        <w:rPr>
          <w:b/>
        </w:rPr>
        <w:t>E. 1.2</w:t>
      </w:r>
    </w:p>
    <w:p>
      <w:r>
        <w:t>Contre une telle décision, le recours de l'art. 450 CC est ouvert à la Chambre des curatelles (art. 8 LVPAE [Loi du 29 mai 2012 d'application du droit fédéral de la protection de l'adulte et de l'enfant ;</w:t>
      </w:r>
    </w:p>
    <w:p>
      <w:r>
        <w:t>- 11 -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w:t>
      </w:r>
    </w:p>
    <w:p>
      <w:r>
        <w:rPr>
          <w:b/>
        </w:rPr>
        <w:t>E. 1.3</w:t>
      </w:r>
    </w:p>
    <w:p>
      <w:r>
        <w:t>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27 juillet 2020/151).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motivé et interjeté en temps utile par la mère de la mineure concernée, partie à la procédure, le recours est recevable. Il en va de même des pièces produites en deuxième instance, si tant est qu’elles ne figurent pas déjà au dossier. La réponse du 21 mars 2022 de l’intimé, déposée hors du délai de 30 jours (cf. art. 312 al. 2 CPC, applicable par renvoi des art. 450f CC et</w:t>
      </w:r>
    </w:p>
    <w:p>
      <w:r>
        <w:t>- 12 - 20 al .1 LVPAE) fixé par avis du 2 février 2022, est en revanche irrecevable, étant précisé que sa recevabilité n’aurait de toute manière pas eu d’effets sur le dispositif du présent arrêt. 2.</w:t>
      </w:r>
    </w:p>
    <w:p>
      <w:r>
        <w:rPr>
          <w:b/>
        </w:rPr>
        <w:t>E. 2</w:t>
      </w:r>
    </w:p>
    <w:p>
      <w:r>
        <w:t>Par jugement rendu le 24 septembre 2015, le Président du Tribunal civil de l'arrondissement de Lausanne a prononcé le divorce de A.________ et A.X.________ et ratifié, pour valoir jugement, la convention sur les effets du divorce signée les 25 et 27 août 2015, laquelle prévoyait notamment que l'autorité parentale sur B.X.________ serait exercée conjointement par ses parents, sa garde étant confiée à sa mère et le père bénéficiant d'un libre et large droit de visite sur sa fille, à fixer d'entente avec la mère et, à défaut d'entente, d'un droit de visite toutes les semaines du mercredi après-midi après l'école jusqu'au jeudi matin, un week-end sur deux du vendredi après-midi après l'école au lundi matin, le droit de visite s'étendant au Pont de l'Ascension, au lundi de Pentecôte et au lundi du Jeûne fédéral pour autant que ces jours fériés tombent sur un week-end durant lequel il bénéficierait d'un droit de visite sur sa fille, ainsi que la moitié des vacances scolaires et des autres jours fériés.</w:t>
      </w:r>
    </w:p>
    <w:p>
      <w:r>
        <w:rPr>
          <w:b/>
        </w:rPr>
        <w:t>E. 2.1.1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de nature réformatoire ou cassatoire (Guide pratique COPMA 2017, n. 5.84, p. 182).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(Poudret/Haldeappy, Procédure civile vaudoise, 3e éd., Lausanne 2002, nn. 3 et 4 ad art. 492 CPC-VD, p. 763, point de vue qui demeure valable sous l'empire du nouveau droit).</w:t>
      </w:r>
    </w:p>
    <w:p>
      <w:r>
        <w:rPr>
          <w:b/>
        </w:rPr>
        <w:t>E. 2.1.2</w:t>
      </w:r>
    </w:p>
    <w:p>
      <w:r>
        <w:t>La procédure devant l'autorité de protection est régie par les art. 443 ss CC. Les personnes concernées doivent être entendues</w:t>
      </w:r>
    </w:p>
    <w:p>
      <w:r>
        <w:t>- 13 -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Parmi les « justes motifs » permettant de renoncer à l'audition de l'enfant au sens de l'art. 314a al. 1 CC figure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TF 5A_983/2019 du 13 novembre 2020 consid. 5.1 ; TF 5A_783/2017 du 21 novembre 2017 consid. 5.2 ; TF 5A_993/2016 du 19 juin 2017 consid. 4.3 et les références citées).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(notamment lors de la réalisation d'une expertise, cf. TF 5A_199/2020 du 28 mai 2020 consid. 3.3.1 ; TF 5A_354/2015 du 3 août 2015 consid. 3.2.2) ou le collaborateur d'un service de protection de la jeunesse (ATF 133 III 553 consid. 4 ; ATF 127 III 295 consid. 2 et les citations ; TF 5A_971/2015 du 30 juin 2016 consid. 5.2 ; TF 5A_354/2015 du 3 août 2015 consid. 3.1, publié in FamPra.ch 2015 p. 1014). Ces circonstances se réfèrent à des cas particulièrement délicats dans lesquels les compétences d'un spécialiste sont requises pour éviter de porter préjudice à la santé de</w:t>
      </w:r>
    </w:p>
    <w:p>
      <w:r>
        <w:t>- 14 - l'enfant, par exemple en cas de soupçon de relations familiales pathogènes, de conflit familial aigu et de dissension concernant le sort des enfants, de troubles reconnaissables chez l'enfant, de son âge, etc. (TF 5A_971/2015 du 30 juin 2015 consid. 5.2 ; TF 5A_50/2010 du 6 juillet 2010 consid. 2.1 et les références citées ; sur le tout : TF 5A_131/2021 du 10 septembre 2021 consid. 3.2.4).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qui rappelle que toute renonciation à une nouvelle audition présuppose que l'enfant ait été interrogé sur les éléments décisifs pour la décision à rendre et que les résultats de l'audition soient encore actuels ; ATF 133 III 553 consid. 4 p. 554 ; TF 5A_572/2015 du 8 octobre 2015 consid. 4.2 in fine et la référence citée ; TF 5A_971/2015 du 30 juin 2015 consid. 5.2 ; TF 5A_497/2011 du 5 décembre 2011 consid. 4.1 ; sur le tout : TF 5A_131/2021 du 10 septembre 2021 consid. 3.2.4).</w:t>
      </w:r>
    </w:p>
    <w:p>
      <w:r>
        <w:rPr>
          <w:b/>
        </w:rPr>
        <w:t>E. 2.2</w:t>
      </w:r>
    </w:p>
    <w:p>
      <w:r>
        <w:t>En l'espèce, le père a été entendu les 17 juin, 2 juillet et le 10 décembre 2019 par la juge de paix ainsi que le 20 avril 2021 par la justice de paix. La mère a, quant a elle, été entendue personnellement le 2 juillet 2019 et par l’intermédiaire de son conseil le 10 décembre 2019, l’intéressée ayant été dispensée de comparution pour raisons médicales.</w:t>
      </w:r>
    </w:p>
    <w:p>
      <w:r>
        <w:t>- 15 - Au surplus, tant à l’audience du 17 juin 2019 qu’à celle du 20 avril 2021, elle a fait défaut, bien que régulièrement citée à comparaître. Enfin, B.X.________ a été entendue par la juge de paix le 4 juillet 2019. Elle devait en outre être à nouveau entendue le 8 janvier 2021, mais cette audition a été annulée ensuite d’une requête en ce sens de l’intéressée à la juge de paix lors d’un entretien téléphonique du 7 janvier 2021. A cet égard, il apparaît en effet que cet enfant se trouve dans un conflit de loyauté face à sa mère, ce dont elle souffre. En outre, selon les déclarations de la curatrice à l’audience du 20 avril 2021, B.X.________ ne souhaitait pas être auditionnée car elle se sentait « sous une forme de pression de sa mère », précisant que « cette dernière aurait dit à sa fille que si elle ne disait pas au juge qu’elle voulait retourner chez sa mère, sa demi-sœur risquerait d’être placée ». Ainsi, il y a lieu de craindre que l’audition de l’enfant mette en danger concrètement sa santé psychique, à tout le moins représente pour l’enfant – eu égard à la pression maternelle – une charge qui ne saurait être justifiée. Au vu de ce qui précède et compte tenu de la requête en ce sens de B.X.________, la justice de paix était légitimée à renoncer à l’entendre avant de rendre la décision litigieuse, ce d’autant plus que, comme mentionné ci-dessus, l’enfant avait déjà été entendue par la juge de paix le 4 juillet 2019 et a par la suite été entendue à plusieurs reprises par des représentants de la DGEJ, soit par des professionnels indépendants et qualifiés, auprès desquels B.X.________ a notamment pu clairement indiquer souhaiter rester vivre chez son père. Dès lors, la requête de la recourante tendant à l’audition de sa fille doit être rejetée. Le droit d'être entendu de chacun a ainsi été respecté. La décision entreprise est donc formellement correcte et peut être examinée sur le fond. 3. La recourante conclut en premier lieu à l'instauration d'une garde alternée. Elle fait en substance valoir que la décision entreprise est</w:t>
      </w:r>
    </w:p>
    <w:p>
      <w:r>
        <w:t>- 16 - basée « sur des diffamations et des dires mensongers et l'imagination des assistants du DGEJ », qu'elle et son ex-époux se sont mis d'accord depuis le mois d'août dernier pour mettre en place une garde alternée sur leur fille B.X.________ et qu’elle a déménagé à [...] le 15 décembre 2021 afin de se rapprocher de sa fille et selon le souhait de cette dernière. Enfin, elle ajoute que le père est « d'accord avec cette contestation ». Dans sa réponse, la DGEJ ne semble pour sa part pas avoir connaissance de l’exercice d’une telle garde alternée, se référant uniquement à d'anciens éléments du dossier. La réponse du père, irrecevable, n’a pas à être prise en considération, étant relevé à toutes fins utiles que de toute manière celui- ci, même s’il évoque une possibilité de « garde alternée […] sous quelques conditions à respecter », estime qu’il convient « de laisser B.X.________ gérer les contacts avec sa mère, sans contrainte ».</w:t>
      </w:r>
    </w:p>
    <w:p>
      <w:r>
        <w:rPr>
          <w:b/>
        </w:rPr>
        <w:t>E. 3</w:t>
      </w:r>
    </w:p>
    <w:p>
      <w:r>
        <w:t>Par courriel du 4 juin 2019 dont l'objet était la « Suspension de droit de visite contre A.________ », le père a informé la justice de paix qu'une altercation violente avait eu lieu entre B.X.________ et sa mère au cours de laquelle la dernière avait notamment tiré les cheveux « très fort » de la première. Il indiquait que sa fille ne voulait plus aller chez sa mère car elle s'y sentait en danger et relevait qu'il y avait eu « d'autre agressivité de sa mère récidiviste » par le passé. Il ajoutait encore que le SPJ, la police et le médiateur de l'école étaient au courant de la situation et de la « maltraitance affective de la part de la mère de B.X.________ dans le passé ».</w:t>
      </w:r>
    </w:p>
    <w:p>
      <w:r>
        <w:rPr>
          <w:b/>
        </w:rPr>
        <w:t>E. 3.1.1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[concernant l'art. 157 aCC] ; TF 5A_762/2020 du 9 février 2021 consid. 4.1 ; TF 5A_228/2020 du 3 août 2020 consid. 3.1 [concernant l'art. 134 CC] ; TF 5A_756/2019 du 13 février 2020 consid. 3.1.1 ; TF 5A_406/2018 du</w:t>
      </w:r>
    </w:p>
    <w:p>
      <w:r>
        <w:rPr>
          <w:b/>
        </w:rPr>
        <w:t>E. 3.1.2</w:t>
      </w:r>
    </w:p>
    <w:p>
      <w:r>
        <w:t>A teneur de l'art. 298b al. 3ter CC, lorsque l'autorité parentale est exercée conjointement, l'autorité de protection de l'enfant examine, selon le bien de l'enfant, la possibilité de la garde alternée, si le père, la mère ou l'enfant le demande. La garde alternée est la situation dans laquelle les parents exercent en commun l'autorité parentale, mais se partagent la garde de l'enfant d'une façon alternée pour des périodes plus ou moins égales, pouvant être fixées en jours ou en semaines, voire en mois (TF 5A_401/2021 du 3 mars 2022 consid. 3.1.1 ; TF 5A_345/2020 du 30 avril 2021 consid. 5.1 ; TF 5A_793/2020 du 24 février 2021 consid. 5.1.1 et les références citées ; cf. aussi ATF 147 III 121 consid. 3.2).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Invité à statuer à cet égard,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143 I 21 consid. 5.5.3 ; ATF 141 III 328 consid. 5.4), les intérêts des parents devant être relégués</w:t>
      </w:r>
    </w:p>
    <w:p>
      <w:r>
        <w:t>- 18 - au second plan (ATF 142 III 617 consid. 3.2.3 et les références citées ; TF 5A_401/2021 précité consid. 3.1.1 ; TF 5A_67/2021 du 31 août 2021 consid. 3.1.1).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5A_401/2021 précité consid. 3.1.2 ; TF 5A_67/2021 précité consid. 3.1.3 ; TF 5A_682/2020 du 21 juin 2021 consid. 2.1 ; TF 5A_793/2020 précité consid. 5.1.2 et les références citées).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w:t>
      </w:r>
    </w:p>
    <w:p>
      <w:r>
        <w:t>- 19 - 5A_105/2014 du 6 juin 2014 consid. 4.3.2 se référant à un arrêt de la Cour européenne des droits de l'homme (CourEDH) rendu dans l'affaire n° 9929/12 du 27 mai 2014, Buchs contre Suisse, par. 70 ss ; sur le tout TF 5A_46/2015 du 26 mai 2015 consid. 4.4, FamPra.ch 2015 p. 987).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5A_401/2021 précité loc. cit. ; TF 5A_67/2021 précité loc. cit. ; TF 5A_682/2020 précité loc. cit. ; TF 5A_793/2020 précité loc. cit.).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w:t>
      </w:r>
    </w:p>
    <w:p>
      <w:r>
        <w:t>- 20 - 617 consid. 3.2.4 ; TF 5A_401/2021 précité loc. cit. ; TF 5A_66/2019 du 5 novembre 2019 consid. 4.1 ; TF 5A_34/2017 du 4 mai 2017 consid. 5.1).</w:t>
      </w:r>
    </w:p>
    <w:p>
      <w:r>
        <w:rPr>
          <w:b/>
        </w:rPr>
        <w:t>E. 3.2</w:t>
      </w:r>
    </w:p>
    <w:p>
      <w:r>
        <w:t>En l’espèce, la recourante ne critique pas, à juste titre, la nécessité de modifier au fond la garde qui lui avait été attribuée par convention des 25 et 27 août 2015 ratifiée par jugement du 24 septembre 2015. Or, les raisons justifiant une telle modification empêchent également l’instauration d’une garde alternée. En effet, sur la base des éléments au dossier, force est de constater que B.X.________ a été fortement impactée et affectée par l'altercation qui a eu lieu avec sa mère en juin 2019. Cet épisode a mis en difficulté son parcours scolaire, lequel se déroulait jusque-là, semble-t-il, pourtant sans problème particulier. La jeune fille mentionne même le terme de dépression lorsqu'elle parle de la période postérieure à cette altercation, ce qui n'est pas anodin. Au reste, B.X.________ était alors traitée au SUPEA pour des symptômes anxio-dépressifs apparus à la suite de cette violente confrontation. Depuis qu'elle vit chez son père, B.X.________ est plus sereine et va à l’évidence mieux. Malgré sa fragilité psychique, elle a retrouvé une stabilité et peut bénéficier d'une prise en charge adéquate de la part de son père. Il ressort également du dossier que, durant la longue procédure, les relations entre mère et fille ont fluctué, une nouvelle rupture étant intervenue en début d'année 2021. Malgré le conflit de loyauté dans lequel l’adolescente se trouve vis-à-vis de sa mère et les pressions qu'elle subit à cet égard de la part de cette dernière, B.X.________ a en outre à plusieurs reprises confié à des intervenants qu'elle souhaitait rester vivre auprès de son père. Il apparaît ainsi à ce stade qu'un retour de B.X.________ chez sa mère n'est pas envisageable en raison des tensions qui étaient encore présentes au moment de l'audience du 20 avril 2021 et dont rien au dossier ne prouve qu'elles auraient désormais disparu. B.X.________ doit pouvoir bénéficier d'un environnement stable et sécure pour surmonter ses difficultés et pour favoriser son parcours scolaire et professionnel. Or, la recourante, par les pressions exercées sur sa fille notamment, est loin d'offrir un tel cadre, d'autant que la curatrice a relevé qu'elle ne semblait pas véritablement</w:t>
      </w:r>
    </w:p>
    <w:p>
      <w:r>
        <w:t>- 21 - comprendre et respecter les besoins et souhaits de sa fille, pourtant en âge de se déterminer. A cet égard, c'est le lieu de relever qu'il n'y a aucune raison de douter des déclarations de la représentante de la DGEJ et que les « diffamations, dires mensongers et imagination » invoqués par la recourante ne sont absolument pas établis. Au surplus, et sans que cela ne soit déterminant, il ne ressort pas du dossier que le père aurait adhéré à l’instauration d’une réelle garde alternée. Partant, au vu de ce qui précède, il est dans l’intérêt de B.X.________ de modifier sa garde en ce sens qu’elle est désormais attribuée à son père, ce qui au surplus correspond à la situation factuelle depuis l’été 2019. La décision litigieuse ne prête dès lors pas le flanc à la critique à cet égard et le grief de la recourante est infondé. 4. Le recours ne porte pas sur la question des relations personnelles entre la mère et la fille, de sorte qu'il n'y a pas lieu d'y revenir si ce n'est pour dire qu'au vu de l'âge de B.X.________ et de l'avis des professionnels, il apparaît que la solution adoptée par les premiers juges de ne pas fixer de droit de visite mais de laisser la mère et la fille libres de se contacter et de se rencontrer, apparaît incontestablement être la meilleure, compte tenu de la situation. En effet, les intervenants s'accordent sur le fait qu'il est essentiel de laisser la jeune fille gérer les contacts avec sa mère sans contrainte, ce qu'elle a d'ailleurs réussi à faire en cours de procédure. Par ailleurs, ce droit de visite laisse aux parties la latitude nécessaire pour être organisé selon l’évolution de la situation et permet, le cas échéant, des rencontres régulières entre mère et fille si cela s’avérait souhaitable et souhaité. La décision querellée doit ainsi également être confirmée sur ce point. 5. La recourante s'oppose enfin à l'institution d'une curatelle à forme de l'art. 308 al. 1 CC, tout en se déclarant disposée à accepter une</w:t>
      </w:r>
    </w:p>
    <w:p>
      <w:r>
        <w:t>- 22 - mesure à forme de l'art. 307 CC. En substance, elle formule de nombreux reproches envers la curatrice mais n'indique en revanche pas en quoi la mesure de curatelle mise en place serait inutile.</w:t>
      </w:r>
    </w:p>
    <w:p>
      <w:r>
        <w:rPr>
          <w:b/>
        </w:rPr>
        <w:t>E. 4</w:t>
      </w:r>
    </w:p>
    <w:p>
      <w:r>
        <w:t>Par courrier à la justice de paix du 5 juin 2019, A.X.________ a une nouvelle fois décrit l'altercation intervenue entre B.X.________ et sa mère et répété que sa fille, qui se trouvait chez lui, ne voulait plus se rendre chez sa mère.</w:t>
      </w:r>
    </w:p>
    <w:p>
      <w:r>
        <w:rPr>
          <w:b/>
        </w:rPr>
        <w:t>E. 4.1</w:t>
      </w:r>
    </w:p>
    <w:p>
      <w:r>
        <w:t>; TF 5A_228/2020 du 3 août 2020 consid. 3.1 [concernant l'art. 134 CC] ; TF 5A_848/2018 du 16 novembre 2018 consid. 5.1 [concernant l'art. 179 al. 1 CC] ; TF 5A_943/2016 du 1er juin 2017 consid. 6.2.1 et la référence citée ; sur le tout : TF 5A_800/2021 du 25 janvier 2022 consid. 5.1).</w:t>
      </w:r>
    </w:p>
    <w:p>
      <w:r>
        <w:rPr>
          <w:b/>
        </w:rPr>
        <w:t>E. 5</w:t>
      </w:r>
    </w:p>
    <w:p>
      <w:r>
        <w:t>Par requête du 11 juin 2019, A.X.________ a indiqué qu'en lieu et place d'une suspension de droit de visite, il requérait en réalité un « transfert de garde provisoire » de sa fille à lui-même « pour sa sécurité,</w:t>
      </w:r>
    </w:p>
    <w:p>
      <w:r>
        <w:t>- 6 - sa stabilité et son bien être particulièrement psychologique morale [sic] au moins jusqu'à l'audience ».</w:t>
      </w:r>
    </w:p>
    <w:p>
      <w:r>
        <w:rPr>
          <w:b/>
        </w:rPr>
        <w:t>E. 5.1.1</w:t>
      </w:r>
    </w:p>
    <w:p>
      <w:r>
        <w:t>L’autorité de protection de l’enfant prend les mesures nécessaires pour protéger l’enfant si son développement est menacé et que les père et mère n’y remédient pas d’eux-mêmes ou sont hors d’état de le faire (art. 307 al. 1 CC).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t>- 23 -</w:t>
      </w:r>
    </w:p>
    <w:p>
      <w:r>
        <w:rPr>
          <w:b/>
        </w:rPr>
        <w:t>E. 5.1.2</w:t>
      </w:r>
    </w:p>
    <w:p>
      <w:r>
        <w:t>Selon l’art. 307 al. 3 CC, l’autorité de protection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w:t>
      </w:r>
    </w:p>
    <w:p>
      <w:r>
        <w:rPr>
          <w:b/>
        </w:rPr>
        <w:t>E. 5.1.3</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également donner aux parents des recommandations et des directives sur l'éducation et agir directement, avec eux, sur l'enfant (ATF 108 II 372 consid. 1 ; TF 5A_476/2016 du 21 septembre 2016 consid. 5.2.1 ; Hegnauer, Droit suisse de la filiation et de la famille, 4e éd., Berne 1998, adaptation française par Meier,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II 82 ss, ch. 323.42).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Il y a danger lorsque l'on doit sérieusement craindre d'après les circonstances, que le bien-être corporel, intellectuel et moral de l'enfant ne soit compromis (Meier/Stettler, op. cit., n. 1679, pp. 1092-1093). Il n'est pas nécessaire que le mal soir déjà fait (Hegnauer, op. cit., nn 27.19a, pp. 188 et 189). La curatelle éducative pourra notamment prendre tout son sens lorsque les titulaires de l'autorité parentale sont (momentanément) dépassés par la prise en charge de l'enfant, en raison de difficultés</w:t>
      </w:r>
    </w:p>
    <w:p>
      <w:r>
        <w:t>- 24 -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(Meier, Commentaire romand, Code civil I, Bâle 2010, n. 7 ad art. 308 CC, p. 1886). Le curateur assiste les père et mère de ses conseils et de son appui dans le soin de l'enfant. Il exercera sa mission par le dialogue, la médiation et l'incitation, tant à l'égard des parents que de l'enfant (Meier, op. cit., nn. 8 et 9 ad art. 308 CC, p.1887).</w:t>
      </w:r>
    </w:p>
    <w:p>
      <w:r>
        <w:rPr>
          <w:b/>
        </w:rPr>
        <w:t>E. 5.2</w:t>
      </w:r>
    </w:p>
    <w:p>
      <w:r>
        <w:t>En l'espèce, au vu de la situation de B.X.________, il apparaît à ce jour encore nécessaire d'accompagner les parents dans une coparentalité adéquate mais surtout de permettre à la jeune fille d'avoir un interlocuteur neutre auquel s'adresser. L’adolescente semble au reste avoir confiance en sa curatrice. La situation demeure fragile et le père, qui a adhéré au maintien de la mesure, estime que l'intervention de la DGEJ est utile et les entretiens entre B.X.________ et sa curatrice bénéfiques. Pour le surplus et à toutes fins utiles, il n'existe aucune raison de nommer une autre curatrice, les reproches formulés à l'encontre de celle-ci par la recourante n’étant pas étayés ni prouvés et reposant uniquement sur sa propre appréciation de la situation, ainsi que cela avait d’ailleurs déjà été retenu dans l’arrêt du 9 octobre 2020, par lequel la Chambre de céans avait rejeté le recours formé par la recourante contre la nomination d'O.________ en qualité de curatrice de l'enfant B.X.________. Partant, le recours doit être rejeté sur ce point également. 6. En conclusion, le recours doit être intégralement rejeté et la décision attaquée confirmée.</w:t>
      </w:r>
    </w:p>
    <w:p>
      <w:r>
        <w:t>- 25 - Les frais judiciaires de deuxième instance, arrêtés à 600 fr. (art. 74a al. 1 TFJC [tarif du 28 septembre 2010 des frais judiciaires civils ; BLV 270.11.5]), sont mis à la charge de la recourante, qui succombe (art. 106 al. 1 CPC, applicable par renvoi des art. 450f CC et 12 al. 1 LVPAE). Il n’y a pas lieu d’allouer des dépens, la recourante succombant et l’écriture de l’intimé, rédigée sans l’assistance d’un représentant professionnel, ayant été déclarée irrecevable, de sorte qu’il est retenu que le père n’a pas procédé. Par ces motifs, la Chambre des curatelles du Tribunal cantonal, statuant à huis clos, prononce : I. Le recours est rejeté. II. La décision est confirmée. III. Les frais judiciaires de deuxième instance, arrêtés à 600 fr. (six cents francs), sont mis à la charge de la recourante A.________. IV. L'arrêt est exécutoire. La présidente : Le greffier : Du</w:t>
      </w:r>
    </w:p>
    <w:p>
      <w:r>
        <w:t>- 26 - L'arrêt qui précède, dont la rédaction a été approuvée à huis clos, est notifié à : - Mme A.________, - M. A.X.________, - Mme B.X.________, par l’intermédiaire d’O.________, - Mme O.________, curatrice, Direction générale de l’enfance et de la jeunesse, et communiqué à : - Mme la Juge de paix du district de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courrier électronique du 11 juin 2019, K.________, assistante sociale en protection des mineurs du SPJ, a notamment indiqué à la Juge de paix du district de l’Ouest lausannois (ci-après : la juge de paix) que B.X.________ décrivait une imprédictibilité de sa mère très déstabilisante et disait devoir « prendre continuellement des pincettes pour éviter des crises ». Elle avait en outre très peur d'une rupture de lien si sa mère apprenait qu'elle souhaitait rester pour un moment chez son père.</w:t>
      </w:r>
    </w:p>
    <w:p>
      <w:r>
        <w:rPr>
          <w:b/>
        </w:rPr>
        <w:t>E. 7</w:t>
      </w:r>
    </w:p>
    <w:p>
      <w:r>
        <w:t>Par ordonnance de mesures superprovisionnelles du 14 juin 2019, la juge de paix a notamment dit que la garde sur l'enfant B.X.________ était provisoirement confiée à son père.</w:t>
      </w:r>
    </w:p>
    <w:p>
      <w:r>
        <w:rPr>
          <w:b/>
        </w:rPr>
        <w:t>E. 8</w:t>
      </w:r>
    </w:p>
    <w:p>
      <w:r>
        <w:t>La juge de paix a tenu une audience le 17 juin 2019 au cours de laquelle K.________ et A.X.________ ont été entendus, A.________ ayant pour sa part fait défaut. A cette occasion, la juge de paix a informé les comparants de l'ouverture d'une enquête en limitation de l'autorité parentale et du fait que le SPJ serait chargé d'un mandat d'évaluation.</w:t>
      </w:r>
    </w:p>
    <w:p>
      <w:r>
        <w:rPr>
          <w:b/>
        </w:rPr>
        <w:t>E. 9</w:t>
      </w:r>
    </w:p>
    <w:p>
      <w:r>
        <w:t>La juge de paix a tenu une nouvelle audience le 2 juillet 2019 en présence des deux parents et de K.________.</w:t>
      </w:r>
    </w:p>
    <w:p>
      <w:r>
        <w:rPr>
          <w:b/>
        </w:rPr>
        <w:t>E. 10</w:t>
      </w:r>
    </w:p>
    <w:p>
      <w:r>
        <w:t>La juge de paix a entendu B.X.________ en date du 4 juillet 2019. Cette dernière a notamment déclaré qu'elle se sentait bien chez son père. Après l'épisode du 3 juin, qu'elle qualifiait d'accident ou de confrontation, elle était, selon elle, dans « une sorte de dépression ». La jeune fille disait alors se sentir beaucoup mieux chez son père que chez sa mère. Avant le 3 juin, il y avait des jours où tout allait bien et d'autres où c'était « l'enfer sur terre ». C'était comme si elle devait s'attendre régulièrement à ce que sa mère fasse une crise et elle se sentait plutôt comme une jeune adulte qui devait gérer sa mère que comme une jeune fille de 13 ans. Lors de l'épisode du 3 juin, sa mère l'avait insultée et lui</w:t>
      </w:r>
    </w:p>
    <w:p>
      <w:r>
        <w:t>- 7 - avait tiré les cheveux. C'était la première fois qu'elle levait la main sur elle depuis son accident. Elle avait appelé son père et lui avait demandé d'appeler la police. Elle avait réussi à s'échapper mais sa mère l'avait rattrapée par les cheveux. Depuis, elle n'avait plus eu de contacts avec sa mère. Elle n'avait alors pas envie et peur de la revoir. B.X.________ ne voulait en tout cas pas la revoir seule et n'avait pas envie d'aller en vacances avec elle. Elle disait en outre ne pas aimer « trop » le système de garde alternée car c'était trop compliqué. Elle pensait alors reprendre le droit de visite de manière progressive. Elle était enfin prête à des contacts « mais pas téléphoniques ».</w:t>
      </w:r>
    </w:p>
    <w:p>
      <w:r>
        <w:rPr>
          <w:b/>
        </w:rPr>
        <w:t>E. 11</w:t>
      </w:r>
    </w:p>
    <w:p>
      <w:r>
        <w:t>Par ordonnance de mesures provisionnelles du 16 juillet 2019, la juge de paix a notamment transféré provisoirement la garde sur B.X.________ à son père (I), a dit que la mère exercerait provisoirement un droit de visite sur sa fille au sein du cabinet du Dr M.________, spécialiste en psychiatrie et psychothérapie et en psychiatrie et psychothérapie d’enfants et d’adolescents, à la fréquence et selon les modalités proposées par le SPJ (II) et a dit que la mère pourrait également exercer un droit de visite sur sa fille hors du cabinet du Dr M.________ avec l'accord préalable du SPJ (III).</w:t>
      </w:r>
    </w:p>
    <w:p>
      <w:r>
        <w:rPr>
          <w:b/>
        </w:rPr>
        <w:t>E. 12</w:t>
      </w:r>
    </w:p>
    <w:p>
      <w:r>
        <w:t>Dans un courrier du 24 juillet 2019, la Dre T.________, spécialiste en psychiatrie et psychothérapie d’enfants et d’adolescents et cheffe de clinique adjointe au Service universitaire de psychiatrie de l’enfant et de l’adolescent (ci-après : SUPEA) du Centre [...], a indiqué que B.X.________ était suivie dans son service depuis le 11 juin 2019 pour des symptômes anxio-dépressifs apparus ensuite d’une situation conflictuelle et violente avec A.________. Elle soutenait en outre le refus de B.X.________ de partir en vacances avec sa mère, jugeant de telles vacances précipitées, B.X.________ étant fragilisée par les événements.</w:t>
      </w:r>
    </w:p>
    <w:p>
      <w:r>
        <w:rPr>
          <w:b/>
        </w:rPr>
        <w:t>E. 13</w:t>
      </w:r>
    </w:p>
    <w:p>
      <w:r>
        <w:t>Dans un courrier à la juge de paix du 17 septembre 2019, B.X.________ a indiqué qu'elle avait besoin de sa mère et que cette dernière lui manquait. Selon elle, elle avait accusé sa mère pour rien et elle voulait revoir ses deux parents comme avant. Elle avisait en outre la</w:t>
      </w:r>
    </w:p>
    <w:p>
      <w:r>
        <w:t>- 8 - juge qu'elle allait contacter sa mère et aller chez elle « avec sa propre volonté ».</w:t>
      </w:r>
    </w:p>
    <w:p>
      <w:r>
        <w:rPr>
          <w:b/>
        </w:rPr>
        <w:t>E. 14</w:t>
      </w:r>
    </w:p>
    <w:p>
      <w:r>
        <w:t>Dans un rapport du 9 octobre 2019, K.________ a notamment estimé que le « revirement de position à 180 degrés » de B.X.________ devait être considéré « avec la plus grande prudence ».</w:t>
      </w:r>
    </w:p>
    <w:p>
      <w:r>
        <w:rPr>
          <w:b/>
        </w:rPr>
        <w:t>E. 15</w:t>
      </w:r>
    </w:p>
    <w:p>
      <w:r>
        <w:t>La juge de paix a tenu une nouvelle audience le 10 décembre 2019, à laquelle se sont présentés A.X.________, O.________, assistante sociale auprès du SPJ, et le conseil de A.________ pour celle-ci, la mère étant dispensée de comparution pour raisons médicales. Selon les déclarations des comparants à cette occasion, B.X.________ avait vu sa mère deux fois début juillet puis elles avaient repris contact à la fin du mois de septembre, période durant laquelle B.X.________ avait dormi quelque fois chez sa mère. Au moment de l'audience, mère et fille ne se voyaient cependant plus depuis un mois et demi.</w:t>
      </w:r>
    </w:p>
    <w:p>
      <w:r>
        <w:rPr>
          <w:b/>
        </w:rPr>
        <w:t>E. 16</w:t>
      </w:r>
    </w:p>
    <w:p>
      <w:r>
        <w:t>Par décision du 24 mars 2020, confirmée par arrêt de la Chambre de céans du 9 octobre 2020 (n° 192), la justice de paix a notamment modifié l'enquête en limitation de l'autorité parentale ouverte le 17 juin 2019 en une enquête en transfert du droit de garde (I), a institué une curatelle d'assistance éducative au sens de l'art. 308 al. 1 CC et de surveillance des relations personnelles au sens de l’art. 308 al. 2 CC en faveur de B.X.________ (II), a nommé en qualité de curatrice O.________ (III) et a dit qu'elle exercerait les tâches d’assister les père et mère de ses conseils et de son appui dans le soin de l'enfant, de leur donner des recommandations et des directives sur l'éducation, d’agir directement, avec eux, sur l'enfant, ainsi que de surveiller les relations personnelles entre l'enfant et le titulaire du droit de visite (IV).</w:t>
      </w:r>
    </w:p>
    <w:p>
      <w:r>
        <w:rPr>
          <w:b/>
        </w:rPr>
        <w:t>E. 17</w:t>
      </w:r>
    </w:p>
    <w:p>
      <w:r>
        <w:t>Dans un rapport du 16 avril 2020, le SPJ a relevé que B.X.________ était encore très affectée par les événements survenus avec sa mère. Elle n'était alors pas prête pour une reprise des relations personnelles. L'école rapportait des arrivées tardives et une baisse des</w:t>
      </w:r>
    </w:p>
    <w:p>
      <w:r>
        <w:t>- 9 - résultats scolaires depuis la rentrée d'août 2019. La question du droit de visite restait ouverte.</w:t>
      </w:r>
    </w:p>
    <w:p>
      <w:r>
        <w:rPr>
          <w:b/>
        </w:rPr>
        <w:t>E. 18</w:t>
      </w:r>
    </w:p>
    <w:p>
      <w:r>
        <w:t>Par rapport du 11 août 2020, le SPJ a indiqué que B.X.________ se disait toujours très affectée par les événements survenus avec sa mère l'année précédente et ajoutait qu'elle n'était, à l'heure actuelle, pas prête pour une reprise des relations personnelles. Les rapports avec son père semblaient être bons. La situation paraissait avoir atteint une certaine stabilité malgré une fragilité psychique présente chez B.X.________. Selon le SPJ, les mesures mises en place, et notamment la garde provisoire accordée au père, avaient porté leurs fruits et étaient parvenues à apaiser B.X.________. Le SPJ estimait ainsi que la garde de fait de B.X.________ devait être attribuée au père, en accord avec B.X.________. Concernant le droit de visite de la mère, au vu des réticences de l’adolescente à reprendre des contacts avec sa mère, le SPJ pensait que « ceci pourrait prendre du temps ». Il estimait ainsi qu'un libre et large droit de visite permettrait à B.X.________ de se sentir libre dans cette démarche et d'aller à son rythme tout en garantissant une certaine liberté dans la planification.</w:t>
      </w:r>
    </w:p>
    <w:p>
      <w:r>
        <w:rPr>
          <w:b/>
        </w:rPr>
        <w:t>E. 19</w:t>
      </w:r>
    </w:p>
    <w:p>
      <w:r>
        <w:t>Par courriers du 7 janvier 2021, la juge de paix a informé les parties qu’elle accédait à la requête de B.X.________ formulée lors de leur entretien téléphonique du même jour et que l’audition de celle-ci prévue le vendredi 8 janvier 2021 était annulée sans réappointement.</w:t>
      </w:r>
    </w:p>
    <w:p>
      <w:r>
        <w:rPr>
          <w:b/>
        </w:rPr>
        <w:t>E. 20</w:t>
      </w:r>
    </w:p>
    <w:p>
      <w:r>
        <w:t>Par courrier du 8 janvier 2021, la DGEJ a confirmé « sa position initiale quant au maintien du droit de garde chez le père avec un libre et large droit de visite pour la mère ». Elle a relevé que les contacts entre B.X.________ et sa mère avaient repris mais restaient limités dans le temps et n'avaient pas encore trouvé de régularité. B.X.________ restait fragile et semblait avoir trouvé une stabilité chez son père, ce que la DGEJ voulait préserver. B.X.________ avait en outre alors des difficultés scolaires, de sorte qu'il semblait préférable de la maintenir dans son environnement proche de son école à [...].</w:t>
      </w:r>
    </w:p>
    <w:p>
      <w:r>
        <w:t>- 10 -</w:t>
      </w:r>
    </w:p>
    <w:p>
      <w:r>
        <w:rPr>
          <w:b/>
        </w:rPr>
        <w:t>E. 21</w:t>
      </w:r>
    </w:p>
    <w:p>
      <w:r>
        <w:t>La justice de paix a tenu une audience le 20 avril 2021 au cours de laquelle A.X.________ et O.________ ont été entendus. Bien que régulièrement citée à comparaître, A.________ ne s'y est pas présentée ni personne en son nom. Il ressort des déclarations de la représentante de la DGEJ que la mère et la fille s'étaient rencontrées à plusieurs reprises jusqu'au début d'année, période durant laquelle une nouvelle rupture était survenue. Selon elle, des jours entiers de visite ne correspondaient pas aux besoins de B.X.________, qui devrait être libre de fixer la durée des rencontres avec sa mère. B.X.________ allait mieux depuis qu'elle se trouvait auprès de son père, bien qu'elle reste fragile. Les relations compliquées avec sa mère l'impactaient fortement. Quant au père, il se montrait parfaitement adéquat dans la prise en charge de sa fille. O.________ a ajouté que B.X.________ ne souhaitait pas être auditionnée car elle se sentait « sous une forme de pression de sa mère », précisant que « cette dernière aurait dit à sa fille que si elle ne disait pas au juge qu’elle voulait retourner chez sa mère, sa demi-sœur risquerait d’être placée ». B.X.________ avait en revanche confié à sa curatrice qu'elle souhaitait rester vivre chez son père. En d roit : 1.</w:t>
      </w:r>
    </w:p>
    <w:p>
      <w:r>
        <w:rPr>
          <w:b/>
        </w:rPr>
        <w:t>E. 26</w:t>
      </w:r>
    </w:p>
    <w:p>
      <w:r>
        <w:t>juillet 2018 consid. 3.1). La modification ne peut ainsi être envisagée que si le maintien de la réglementation actuelle risque de porter atteinte</w:t>
      </w:r>
    </w:p>
    <w:p>
      <w:r>
        <w:t>- 17 -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5A_762/2020 du 9 février 2021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