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FZ24.046874 vom 20. November 2024</w:t>
      </w:r>
    </w:p>
    <w:p>
      <w:r>
        <w:t>VD Tribunal cantonal, 2024-11-20, FR</w:t>
      </w:r>
    </w:p>
    <w:p>
      <w:r>
        <w:rPr>
          <w:b/>
        </w:rPr>
        <w:t xml:space="preserve">Quelle: </w:t>
      </w:r>
      <w:r>
        <w:t>https://mcp.opencaselaw.ch/entscheid/vd_gerichte_FZ24.046874</w:t>
      </w:r>
    </w:p>
    <w:p>
      <w:r>
        <w:t>FR: VD_GERICHTE FZ24.046874 du 20 novembre 2024</w:t>
      </w:r>
    </w:p>
    <w:p>
      <w:r>
        <w:t>IT: VD_GERICHTE FZ24.046874 del 20 novembre 2024</w:t>
      </w:r>
    </w:p>
    <w:p>
      <w:pPr>
        <w:pStyle w:val="Heading2"/>
      </w:pPr>
      <w:r>
        <w:t>Erwägungen</w:t>
      </w:r>
    </w:p>
    <w:p>
      <w:r>
        <w:rPr>
          <w:b/>
        </w:rPr>
        <w:t>E. 1</w:t>
      </w:r>
    </w:p>
    <w:p>
      <w:r>
        <w:t>Par avis de surendettement du 9 octobre 2024, la V.________ SA a transmis à la Présidente du Tribunal d’arrondissement de la Broye et du Nord vaudois, les comptes de la société N.________ Sàrl pour l’année 2023 ainsi que le projet de son rapport d’organe de révision dans l’attente d’une déclaration d’intégralité signée. Elle exposait de manière motivée son point de vue selon lequel N.________ Sàrl était en situation de surendettement comptable et que les mesures d’assainissement prévues étaient insuffisantes. Par courrier recommandé du 18 octobre 2024, la présidente a invité N.________ Sàrl à compléter l’avis susmentionné en produisant un état de la situation actuelle (1), un extrait récent du registre du commerce en cas d’inscription dans celui-ci (2), le dernier bilan annuel et bilan intermédiaire (3), la liste complète de tous les créanciers, avec adresses et sommes (4) et toutes autres pièces utiles (5). Elle l’a en outre invitée à verser directement à l’Office des faillites du district de la Broye et du Nord vaudois, la somme de 1'000 fr. pour couvrir les premiers frais de celui-ci en cas de suspension pour défaut d’actif (6), ainsi qu’une avance de frais de 200 fr. à verser dans un délai échéant le 7 novembre 2024 en mains du tribunal au moyen d’une QR-facture référencée qui lui parviendrait par courrier séparé (7). Le courrier mentionne qu’un recours au sens des art. 319 ss CPC peut être formé contre cet avis dans un délai de dix jours dès sa notification.</w:t>
      </w:r>
    </w:p>
    <w:p>
      <w:r>
        <w:rPr>
          <w:b/>
        </w:rPr>
        <w:t>E. 1.1</w:t>
      </w:r>
    </w:p>
    <w:p>
      <w:r>
        <w:t>Selon l’article 319 CPC (Code procédure civile du 19 décembre 2008 ; RS 272), applicable à la procédure sommaire régissant la procédure de faillite (art. 251 let. a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1.2</w:t>
      </w:r>
    </w:p>
    <w:p>
      <w:r>
        <w:t>Selon l’art. 103 CPC les décisions fixant les avances de frais peuvent faire l’objet d’un recours. Selon la jurisprudence, cette voie de recours est ouverte en matière de procédure de faillite, tant pour les frais judiciaires que pour les frais de l’Office des faillites (CPF 3 mai 2024/95).</w:t>
      </w:r>
    </w:p>
    <w:p>
      <w:r>
        <w:rPr>
          <w:b/>
        </w:rPr>
        <w:t>E. 1.3.1</w:t>
      </w:r>
    </w:p>
    <w:p>
      <w:r>
        <w:t>En l’espèce le courrier attaqué ne met pas fin à la procédure de faillite (cf. art. 236 al. 1 CPC), ni n’est susceptible d’y mettre fin en cas d’admission du recours (cf. art. 237 al. 1 CPC). Il ne s’agit donc pas d’une décision finale ni incidente, ni d’une mesure provisionnelle. Le recours de l’art. 319 let. a CPC n’est ainsi pas ouvert.</w:t>
      </w:r>
    </w:p>
    <w:p>
      <w:r>
        <w:rPr>
          <w:b/>
        </w:rPr>
        <w:t>E. 1.3.2</w:t>
      </w:r>
    </w:p>
    <w:p>
      <w:r>
        <w:t>La voie du recours de l’art. 319 let. b ch. 1 CPC est ouverte en vertu de l’art. 103 CPC contre les chiffres 6 et 7 du courrier du 18 octobre 2024 qui fixent les avance de frais. Toutefois, la recourante ne remet pas en question dans son recours ces avances ni ne prend de conclusions chiffrées à leur égard. Le recours est en conséquence irrecevable sur ce point pour défaut de conclusions chiffrées (CREC 26 août 2022/206).</w:t>
      </w:r>
    </w:p>
    <w:p>
      <w:r>
        <w:rPr>
          <w:b/>
        </w:rPr>
        <w:t>E. 1.3.3</w:t>
      </w:r>
    </w:p>
    <w:p>
      <w:r>
        <w:t>Le courrier du 18 octobre 2024 invite, à ses chiffres 1 à 5, la recourante a fournir divers documents. Dans son recours, celle-ci fait valoir qu’elle n’est pas en état de surendettement, mais n’allègue ni ne</w:t>
      </w:r>
    </w:p>
    <w:p>
      <w:r>
        <w:t>- 6 - démontre en quoi la demande de production des documents mentionnés dans le courrier attaqué l’exposerait à un préjudice difficilement réparable, alors que cette démonstration lui incombait (CREC 22 juin 2021/178). La voie du recours de l’art. 319 let. b ch. 2 CPC n’est donc pas ouverte. Au demeurant, lorsque le surendettement annoncé par l’organe de révision est contesté par la société pour des motifs qui n’apparaissent pas dépourvus de pertinence, le juge de la faillite doit instruire attentivement la question (Rouiller et al. (éd.) La société anonyme suisse, 3e éd., 2022, n° 173j, p. 138). Ces considérations relatives à la société anonyme sont applicables par analogie à la société à responsabilité limitée en vertu renvoi de l’art. 820 CO (Code des obligations du 30 mars 1911 ; RS 202) L’argumentation de la recourante ne saurait donc priver d’utilité les mesures d’instruction ordonnées.</w:t>
      </w:r>
    </w:p>
    <w:p>
      <w:r>
        <w:rPr>
          <w:b/>
        </w:rPr>
        <w:t>E. 2</w:t>
      </w:r>
    </w:p>
    <w:p>
      <w:r>
        <w:t>Le recours est en conséquence irrecevable.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