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FW24.054111 vom 14. Juli 2025</w:t>
      </w:r>
    </w:p>
    <w:p>
      <w:r>
        <w:t>VD Tribunal cantonal, 2025-07-14, FR</w:t>
      </w:r>
    </w:p>
    <w:p>
      <w:r>
        <w:rPr>
          <w:b/>
        </w:rPr>
        <w:t xml:space="preserve">Quelle: </w:t>
      </w:r>
      <w:r>
        <w:t>https://mcp.opencaselaw.ch/entscheid/vd_gerichte_FW24.054111</w:t>
      </w:r>
    </w:p>
    <w:p>
      <w:r>
        <w:t>FR: VD_GERICHTE FW24.054111 du 14 juillet 2025</w:t>
      </w:r>
    </w:p>
    <w:p>
      <w:r>
        <w:t>IT: VD_GERICHTE FW24.054111 del 14 luglio 2025</w:t>
      </w:r>
    </w:p>
    <w:p>
      <w:pPr>
        <w:pStyle w:val="Heading2"/>
      </w:pPr>
      <w:r>
        <w:t>Erwägungen</w:t>
      </w:r>
    </w:p>
    <w:p>
      <w:r>
        <w:rPr>
          <w:b/>
        </w:rPr>
        <w:t>E. 1</w:t>
      </w:r>
    </w:p>
    <w:p>
      <w:r>
        <w:t>CPC).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5D_43/2019 du 24 mai 2019 consid. 3.2.2.1 ; TF 5A_387/2016 du 7 septembre 2016 consid. 3.1 ; TF 5A_488/ 2015 du 21 août 2015 consid. 3.2.1, publié in RSPC 6/2015 pp. 512 s., et les arrêts cités). Ni l’art. 132 al. 1 et 2 ni l’art. 56 CPC ne sont applicables en cas d’absence de motivation d’un acte de recours (TF 5D_43/2019 précité ; TF 5A_387/ 2016 pré-cité ; RSPC 6/2015 pp. 512 s. précité, et les arrêts cités).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(ATF 142 III 364 consid. 2.4 et les références ; TF 5A_368/2018 du 25 avril 2019 consid. 9.3 ; TF 5A_154/2018 du 31 août 2018 consid. 3 ; TF 4A_133/2017 du 20 juin 2017 consid. 2.2). b) L’art. 320 CPC dispose que le recours est recevable pour constata-tion manifestement inexacte des faits (let. b), par quoi on entend une constatation des faits ou une appréciation des preuves arbitraire au sens de l’art. 9 Cst. (Constitu-tion fédérale de la Confédération suisse du</w:t>
      </w:r>
    </w:p>
    <w:p>
      <w:r>
        <w:t>- 7 - 18 avril 1999 ; RS 101) (ATF 138 III 232 consid 4.1.2, JdT 2012 II 511 ; TF 5A_160/2022 du 27 juin 2022 consid. 2.1.2.2). En cette matière, le pouvoir d’examen de la Cour de céans est limité.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JdT 2020 II 144 ; ATF 137 III 226 consid. 4.2). Le complètement de l'état de fait ne relève pas de l'arbitraire ;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(ATF 140 III 86 consid. 2 ; TF 4A_80/2025 du 31 mars 2025 consid. 3.2). c) En l’espèce, dans leur acte de recours, les recourants indiquent dans une partie « faits » que « les faits peuvent être brièvement résumés selon ce qui suit », avant de présenter 21 allégués. Aucun de ceux-ci n’est toutefois accompagné d’un grief de constatation arbitraire des faits ou d’une explication, telle que requise par la jurisprudence rappelée ci-dessus, que l’un ou l’autre d’entre eux serait perti-nent, établi et aurait été omis à tort. En particulier, la seule référence, comme moyen de preuve, au dossier de première instance ne respecte pas les obligations de moti-vation rappelées ci-dessus. Conformément à la jurisprudence précitée, de tels faits sont irrecevables. Ils le sont également lorsqu’ils sont formulés, non accompagnés d’un grief ad hoc, dans le cadre de la partie « en droit » du recours. Il en va en parti-culier du fait que l’intimée n’aurait pas eu les moyens de s’acquitter du solde du prix d’adjudication, qu’elle serait insolvable et aurait suspendu ses paiements. Les moyens en droit, fondés sur de tels faits, ne peuvent quant à eux qu’être écartés. Par</w:t>
      </w:r>
    </w:p>
    <w:p>
      <w:r>
        <w:t>- 8 - ailleurs, les recourants ne formulent aucun grief, fondé sur des faits recevables, à l’encontre de l’appréciation selon laquelle ils n’avaient pas rendu vraisemblable leur qualité de créanciers. Dans ces conditions, le recours, improprement motivé, s’avère irrece-vable. III. a) Selon l’art. 190 al. 1 ch. 2 LP, le créancier peut requérir la faillite sans poursuite préalable si le débiteur sujet à la poursuite par voie de faillite a suspendu ses paiements. Celui qui requiert la faillite sans poursuite préalable selon l'art. 190 al. 1 LP doit rendre vraisemblable sa qualité de créancier. La loi exige la simple vraisem-blance, et non une vraisemblance qualifiée (arrêts 5A_442/2015 du 11 septembre 2015 consid. 4.1.2, publié in SJ 2016 I p. 85 ; 5A_117/2012 du 12 juillet 2012 consid. 3.2.2 et les références).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 arrêt 5A_807/2016 du 22 mars 2017 consid. 3.1.3 [en matière de séquestre]). La légitimation pour requérir la faillite appartient au créancier même si sa créance n'est pas encore exigible à la date du dépôt de la requête (ATF 85 III 146 consid. 3 ; TF 5P.91/2004 du 24 septembre 2004 consid. 2.3 ; cf. ég. ATF 120 III 87 consid. 3b ; TF 5A_341/2021 du 24 juin 2021 consid. 4.1).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w:t>
      </w:r>
    </w:p>
    <w:p>
      <w:r>
        <w:t>- 9 -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5A_264/2020 du 18 juin 2020 consid. 4.1.1 ; TF 5A_720/ 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 2016 du 22 novembre 2016 consid. 6.2.1). b) En l’espèce, s’agissant de leur qualité de créanciers, les seules affir-mations des recourants, selon lesquelles ils seraient créanciers notamment parce qu’ils l’auraient prétendu à nouveau dans des requêtes de conciliation, sans justifier leur créance, est impropre à les rendre vraisemblable. On ne voit en outre pas en quoi l’impossibilité pour l’intimée de récupérer une cédule - fait irrecevable et non établi - rendrait vraisemblable la qualité de créanciers des recourants. Ainsi, dut-on par impossible discerner un grief à l’encontre de la décision attaquée sur la question de la qualité de créanciers des recourants, celui-ci serait infondé, ce qui justifierait le rejet du recours, la première condition posée par l’art. 190 al. 1 ch. 2 LP n’étant pas démontrée. S’agissant de la suspension des paiements de l’intimée, force est de constater, au vu des faits recevables, que celle-ci n’a aucunement été rendue vrai-semblable. En particulier, il n’est pas établi que l’intimée</w:t>
      </w:r>
    </w:p>
    <w:p>
      <w:r>
        <w:t>- 10 - ne paierait pas des dettes incontestées et exigibles, laisserait les poursuites se multiplier contre elle, tout en faisant systématiquement opposition, ou omettrait de s'acquitter même des dettes minimes. Au contraire, il apparaît que les deux seules poursuites dirigées contre l’intimée sont celles introduites par les recourants ; l’intéressée ne fait par ailleurs l’objet d’aucun acte de défaut de biens. La seconde condition posée par l’art. 190 al. 1 ch. 2 LP n’est ainsi pas non plus réalisée. Il s’ensuit qu’à supposer recevable, le recours devrait être rejeté. IV. En conclusion, le recours doit être déclaré irrecevable. Dès lors qu’ils succombent, les frais judiciaires de deuxième instance, arrêtés à 750 fr., sont mis à la charge des recourants (art. 106 al. 1 CPC), solidaire-ment entre eux. Il n’y a pas lieu d’allouer des dépens deuxième instance, l’intimée n’ayant pas été invitée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