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FW22.036720 vom 30. Dezember 2022</w:t>
      </w:r>
    </w:p>
    <w:p>
      <w:r>
        <w:t>VD Tribunal cantonal, 2022-12-30, FR</w:t>
      </w:r>
    </w:p>
    <w:p>
      <w:r>
        <w:rPr>
          <w:b/>
        </w:rPr>
        <w:t xml:space="preserve">Quelle: </w:t>
      </w:r>
      <w:r>
        <w:t>https://mcp.opencaselaw.ch/entscheid/vd_gerichte_FW22.036720</w:t>
      </w:r>
    </w:p>
    <w:p>
      <w:r>
        <w:t>FR: VD_GERICHTE FW22.036720 du 30 décembre 2022</w:t>
      </w:r>
    </w:p>
    <w:p>
      <w:r>
        <w:t>IT: VD_GERICHTE FW22.036720 del 30 dicembre 2022</w:t>
      </w:r>
    </w:p>
    <w:p>
      <w:pPr>
        <w:pStyle w:val="Heading2"/>
      </w:pPr>
      <w:r>
        <w:t>Erwägungen</w:t>
      </w:r>
    </w:p>
    <w:p>
      <w:r>
        <w:rPr>
          <w:b/>
        </w:rPr>
        <w:t>E. 1</w:t>
      </w:r>
    </w:p>
    <w:p>
      <w:r>
        <w:t>Par requête datée du 8 septembre 2022 adressée au Tribunal d’arron-dissement de La Broye et du Nord vaudois, la W.________ (ci- après : W.________) a conclu à ce que la faillite sans poursuite préalable de Q.________, inscrite au registre du commerce depuis le 2 mars 2018, soit prononcée. La requérante a exposé que depuis l’affiliation de la société à W.________, elle a dû régulièrement engager des poursuites contre elle, poursuites qui ont, à plusieurs reprises, abouti à des actes de défaut de biens ; que la société n’a effectué en sa faveur qu’un seul versement, le 29 juillet 2021, et qu’elle a dû taxer d’office la société pour l’année 2021, celle-ci refusant de la renseigner.</w:t>
      </w:r>
    </w:p>
    <w:p>
      <w:r>
        <w:rPr>
          <w:b/>
        </w:rPr>
        <w:t>E. 2</w:t>
      </w:r>
    </w:p>
    <w:p>
      <w:r>
        <w:t>Par jugement rendu le 11 novembre 2022, à la suite de l’audience du 25 octobre 20212 à laquelle l’intimée Q.________ était représentée par son associé gérant président, [...], la Présidente a admis la requête (I) a prononcé la faillite de Q.________, avec effet au 11 novembre 2022 à 9 heures (I), a mis les frais judiciaires, arrêtés à 300 fr., à la charge de la faillie (II), a dit que celle-ci devait payer à la requérante la somme de 300 fr., en remboursement de son avance de frais, (III) et a rejeté toute autre ou plus amples conclusion (IV). La Présidente a en substance considéré que l’intimée, en tant que société à responsabilité limitée, était assujettie à la poursuite par voie de faillite et que la qualité de créancière de W.________ requérante était démontrée au vu des cinq actes de défaut de biens, totali-sant 35'336 fr. 25, que celle-ci s’était vu délivrer à l’égard de la société intimée. Elle a par ailleurs retenu que la société faisait encore l’objet d’un acte de défaut de biens de 2'000 fr. en faveur de la Confédération suisse ; que selon l’extrait du registre des poursuites du 11 août 2022, le montant total des poursuites introduites à son encontre s’élevait à 179'968 fr. 61 ; que selon l’extrait de compte produit par W.________, la société intimée lui devait la somme de 48'534 fr. 55 au 8 septembre 2022 et que le seul paiement effectué par l’intimée en</w:t>
      </w:r>
    </w:p>
    <w:p>
      <w:r>
        <w:t>- 3 - sa faveur était de 345 fr. 40 et remontait au 29 juillet 2021. Elle a conclu de l’ensemble de ces éléments qu’il devait être constaté que l’intimée avait suspendu ses paiements envers W.________ requérante, laissant s’accumuler les poursuites et les actes de défaut de biens, et que cette défaillance systématique envers ce créancier de droit public suffisait pour prononcer la faillite sans poursuite préalable, les conditions de l’art. 190 al. 1 ch. 2 LP (loi fédérale sur la poursuite pour dettes et la faillite ; RS 281.1) étant réunies.</w:t>
      </w:r>
    </w:p>
    <w:p>
      <w:r>
        <w:rPr>
          <w:b/>
        </w:rPr>
        <w:t>E. 3</w:t>
      </w:r>
    </w:p>
    <w:p>
      <w:r>
        <w:t>a) Par acte déposé le 16 novembre 2022, Q.________, par [...], a recouru contre ce jugement, concluant implicitement à sa réforme en ce sens que la requête de faillite sans poursuite préalable est rejetée et le prononcé de faillite annulé. A l’appui de son recours, elle a produit un courriel qu’elle a adressé à W.________ le 9 novembre 2022 et un extrait de compte de cette dernière du même jour, faisant était d’un solde dû par la recourante, à ladite date, de 32'770 fr. 40. b) Sur réquisition de la cour de céans, l’office des poursuites a produit un extrait des affaires en cours contre Q.________ au 21 novembre 2022, dont il ressort que celle-ci faisait l’objet, à cette date, de treize poursuites pour un montant total de 161'419 fr. 85, dont cinq au stade de l’opposition et huit au stade de commination de faillite, et de six actes de défauts de biens totalisant 38'993 fr. 60. Par courrier recommandé du 29 novembre 2022, le Président de la cour de céans a communiqué à la recourante cet extrait et lui a imparti un délai de dix jours pour se déterminer. L’intéressée n’a pas donné suite à cet avis. c) W.________ n’a pas été invitée à se déterminer. En d roit :</w:t>
      </w:r>
    </w:p>
    <w:p>
      <w:r>
        <w:t>- 4 - I. a) En vertu de l'art. 174 al. 1 LP, auquel renvoie l'art. 194 al. 1 LP, le jugement statuant sur une requête de faillite sans poursuite préalable peut, dans les dix jours, faire l'objet d'un recours au sens du CPC. En l’espèce, l’acte de recours, déposé dans les formes requises, par acte écrit et motivé (art. 321 al. 1 CPC), et en temps utile (art. 174 al. 1 LP et art. 321 al. 2 CPC), est recevable. Il en va de même des pièces produites à son appui, qui concernent des faits qui existaient déjà au moment de l'ouverture de la faillite (pseudo nova ; art. 174 al. 1 2e phrase LP). II. a) Selon l’art. 190 al. 1 ch. 2 LP, le créancier peut requérir la faillite sans poursuite préalable si le débiteur sujet à la poursuite par voie de faillite a suspendu ses paiements. Le motif de la faillite posé à l'art. 190 al. 1 ch. 2 LP,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w:t>
      </w:r>
    </w:p>
    <w:p>
      <w:r>
        <w:t>- 5 -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 il n'en demeure pas moins que, lorsque l'insolvabilité est établie, la faillite sans poursuite préalable doit a fortiori être prononcée (TF 5A_264/2020 du 18 juin 2020 consid. 4.1.1 ; TF 5A_367/2008 du 11 juillet 2008 consid. 4.1 et les références). b) Selon l’art. 174 LP - applicable par renvoi de l’art. 194 LP -, l’autorité de recours peut annuler l’ouverture de la faillite lorsque le créancier a retiré sa réquisition de faillite (al. 2 ch. 3) et que le débiteur rend vraisemblable sa solvabilité (al. 2). Selon la jurisprudence du Tribunal fédéral, cette deuxième condition doit également être réalisée lorsque la faillite a été prononcée sans poursuite préalable sur la base de l’art. 190 al. 1 ch. 2 LP (TF 5A_509/2014 du 27 août 2014 consid. 4.2).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w:t>
      </w:r>
    </w:p>
    <w:p>
      <w:r>
        <w:t>- 6 -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5A_615/2020 du 30 septembre 2020 consid. 3.1 ; TF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w:t>
      </w:r>
    </w:p>
    <w:p>
      <w:r>
        <w:t>- 7 - 5A_615/2020 précité consid. 3.1 ; TF 5A_251/2018 précité consid. 3.1 et les références). c) En l’espèce, on peut donner acte à la recourante, qui soulève ce point, que le montant des poursuites, qui s’élevait à 179'968 fr. 61 selon l’extrait des poursuites du 11 août 2022, a diminué à 161'419 fr. 85 au 21 novembre 2022 et que la créance de W.________ à l’égard de la recourante a baissé de 48'534 fr. 55 au</w:t>
      </w:r>
    </w:p>
    <w:p>
      <w:r>
        <w:rPr>
          <w:b/>
        </w:rPr>
        <w:t>E. 8</w:t>
      </w:r>
    </w:p>
    <w:p>
      <w:r>
        <w:t>septembre 2022 à 32'770 fr. 40 au 9 novembre 2022. Pour le reste toutefois, on ne peut que confirmer les constatations de la première juge. En effet, depuis l’affiliation de la recourante à W.________ en 2018, celle-ci ne lui a versé qu’un montant de 345 fr. 40 le 29 juillet 2021, laissant pour le surplus les poursuites et les actes de défaut de biens s’accumuler pour atteindre plusieurs dizaines de milliers de francs. La recou-rante fait également l’objet d’autres poursuites, dont huit au stade de la commination de faillite, pour des montants très importants. Les actes de défauts de biens la concernant, délivrés en faveur de créanciers de droit public, totalisent 38'999 fr. 60. La recourante ne produit par ailleurs aucun document, en particulier sa comptabilité, permettant de se faire une idée de sa situation financière réelle et de rendre vraisemblable les mesures qu’elle dit avoir prises en vue d’un assainissement, à savoir la transformation de la Sàrl en société anonyme et « l’accueil de nouveaux actionnaires au sein de la SA qui croient au succès de notre projet ». Au vu de ces éléments, force est d’admettre que la recourante est clairement en cessation de paiement et ne rend aucunement vraisemblable sa solvabilité. Il s’ensuit que le prononcé de faillite sans poursuite préalable doit être confirmé. III. En conclusion, le recours, manifestement infondé au sens de l’art. 322 al. 1 CPC, doit être rejeté et le jugement confirmé, aux frais de la recourante, qui succombe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