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FW15.047514 vom 10. Juni 2016</w:t>
      </w:r>
    </w:p>
    <w:p>
      <w:r>
        <w:t>VD Tribunal cantonal, 2016-06-10, FR</w:t>
      </w:r>
    </w:p>
    <w:p>
      <w:r>
        <w:rPr>
          <w:b/>
        </w:rPr>
        <w:t xml:space="preserve">Quelle: </w:t>
      </w:r>
      <w:r>
        <w:t>https://mcp.opencaselaw.ch/entscheid/vd_gerichte_FW15.047514</w:t>
      </w:r>
    </w:p>
    <w:p>
      <w:r>
        <w:t>FR: VD_GERICHTE FW15.047514 du 10 juin 2016</w:t>
      </w:r>
    </w:p>
    <w:p>
      <w:r>
        <w:t>IT: VD_GERICHTE FW15.047514 del 10 giugno 2016</w:t>
      </w:r>
    </w:p>
    <w:p>
      <w:pPr>
        <w:pStyle w:val="Heading2"/>
      </w:pPr>
      <w:r>
        <w:t>Erwägungen</w:t>
      </w:r>
    </w:p>
    <w:p>
      <w:r>
        <w:rPr>
          <w:b/>
        </w:rPr>
        <w:t>E. 5</w:t>
      </w:r>
    </w:p>
    <w:p>
      <w:r>
        <w:t>août 2013/310). Il s’ensuit que, pour juger de l’existence d’une suspension de paiements justifiant une faillite sans poursuite préalable, l’autorité judiciaire supérieure doit tenir compte des faits nouveaux (vrais nova) et donc de la situation financière du débiteur à l'échéance du délai de recours (ATF 136 III 294 consid. 3 ; TF 5A_439/2010 du 11 novembre 2010 consid. 4). En l’espèce, les pièces nouvelles produites par le recourant sont recevables. Il en va de même des pièces produites par l’intimé qui sont antérieures à l’audience de faillite du 14 janvier 2016, y compris la lettre télécopiée ce jour-là par le conseil de l’intimé à celui du recourant, à 11h47, soit avant l’audience, qui a eu lieu à 14h00. La question de la recevabilité de l’avis de crédit du 14 mars 2016, qui constitue un vrai novum, peut rester ouverte, cette pièce n’ayant, quoi qu’il en soit, pas d’influence sur le sort du recours.</w:t>
      </w:r>
    </w:p>
    <w:p>
      <w:r>
        <w:t>- 8 - II. a) En vertu de l’art. 190 al. 1 ch. 2 LP, le créancier peut requérir la faillite sans poursuite préalable d’un débiteur notamment si celui-ci, sujet à la poursuite par voie de faillite, a suspendu ses paiements. Le recourant conteste que l’intimé ait la qualité de créancier. Il fait valoir que sa créance n’est exigible que périodiquement et, en outre, que reconnaître la qualité de créancier à son bailleur serait en l’espèce contraire à l’art. 271a al. 1 let. e ch. 4 CO (Code des obligations ; RS 220), vu la convention au fond intervenue entre les parties devant le Tribunal des baux. b) Vu les lourdes conséquences de la déclaration de faillite sans poursuite préalable et le fait qu’elle constitue une exception dans le système de l’exécution forcée, elle doit être appliquée et interprétée restrictivement (Cometta, in Commentaire romand, Poursuite et faillite, n. 2 ad art. 190 LP ; CPF, 16 juillet 2015/182). La légitimation pour requérir la faillite sans poursuite préalable appartient à celui qui prétend être créancier et le rend vraisemblable. La Cour des poursuites et faillites, se fondant sur Cometta (op. cit., n. 3 ad 190 LP et les réf. citées), a exigé dans plusieurs arrêts un degré de vraisemblance qualifié (CPF, 16 juillet 2015/182 ; CPF, 21 octobre 2014/358), retenant en particulier que cette solution n’avait pas été contredite par le Tribunal fédéral (CPF, 16 juillet 2015/182 consid. IIIa). Cependant, dans un arrêt récent (TF 5A_442/2015 du 11 septembre 2015 consid. 4.1.2.2), qui se réfère à un arrêt antérieur (TF 5A_117/2012 du 12 juillet 2012 consid. 3.2.2), le Tribunal fédéral a considéré qu’il n’y avait aucune raison de s’écarter du degré de preuve de la simple vraisemblance pour admettre la qualité de créancier dans le cadre de l’art. 190 LP. Seul a qualité pour requérir une faillite sans poursuite préalable le titulaire d’une créance qui est née et qui existe encore – fût- elle contestée dans son montant – ce qu’il doit rendre vraisemblable ; si le prétendu débiteur conteste l’existence de la créance alléguée par le requérant et prouve par titre qu’elle a été acquittée, le juge de la faillite</w:t>
      </w:r>
    </w:p>
    <w:p>
      <w:r>
        <w:t>- 9 - doit rejeter la requête (Gilliéron, Commentaire de la loi fédérale sur la poursuite pour dettes et la faillite, n. 50 ad 190 LP). S'agissant des dettes d'argent, le principe de la réception est généralement applicable pour déterminer à quelle date le paiement a eu lieu ; le montant payé doit se trouver, dans le délai, à la disposition du créancier (ATF 124 III 112 consid. 2a ; 119 II 232, JdT 1994 I 201 ; Hohl, in Commentaire romand, Code des obligations I, n. 16 ad art. 77 CO). La légitimation pour requérir la faillite appartient au créancier même si sa créance n’est pas encore exigible à la date du dépôt de la requête (Cometta, op. cit., n. 3 ad art. 190 LP ; Brunner/Boller, in Basler Kommentar, SchKG II, n. 20 ad art. 190 SchKG [LP]). En vertu de l’art. 257c CO, le locataire doit payer le loyer et, le cas échéant, les frais accessoires, à la fin de chaque mois, mais au plus tard à l’expiration du bail, sauf convention ou usage local contraires. Sauf ces exceptions, les loyers sont donc échus et exigibles à la fin de chaque mois. Quant aux loyers qui ne sont pas encore échus, ils constituent des créances futures (ATF 130 III 248 consid. 3.1, JdT 2005 II 115). Il s’agissait, dans cet arrêt, de la cession de loyers futurs cédés avant la faillite d’un débiteur mais échus après. Le Tribunal fédéral a considéré que les loyers échus après la faillite tombaient dans la masse, s’agissant de créances nées après l’ouverture de la faillite (consid. 4.2). c) En l’espèce, il est établi que les créances invoquées dans la requête de faillite, savoir le loyer du mois de novembre 2015 et les montants reconnus dans le cadre des conventions passées devant le Tribunal des baux, ont été payées le 17 novembre 2015, respectivement le 6 janvier 2016. Ces créances étaient donc acquittées à la date de l’audience de faillite, le 14 janvier 2016. L’intimé a toutefois produit en deuxième instance une lettre de mise en demeure du 11 décembre 2015 relative au loyer impayé du mois de décembre 2015. Il a également produit une lettre de mise en demeure du 14 janvier 2016, relative au loyer impayé du mois de janvier 2016,</w:t>
      </w:r>
    </w:p>
    <w:p>
      <w:r>
        <w:t>- 10 - télécopiée à 11h47 au conseil du recourant, soit avant l’audience du même jour. Ces deux pièces suffisent à rendre vraisemblable la qualité de créancier de l’intimé au jour de l’audience de faillite. A ce moment, les créances de loyer des mois de décembre et janvier étaient nées et, de surcroît, exigibles selon le contrat de bail. III. a) Le système du droit suisse de la poursuite pour dettes et la faillite prévoit fondamentalement qu’une procédure de faillite est précédée d’une poursuite préalable ordinaire (Fritschi, Verfahrensfragen bei der Konkurseröffnung, thèse Zurich 2010, p. 151 ; Gilliéron, Poursuite pour dettes, faillite et concordat, n. 564, p. 114). Ce n’est qu’exceptionnellement, dans un certain nombre de cas, que la loi permet à un soi-disant créancier de requérir l’ouverture de la faillite de son prétendu débiteur sans commandement de payer exécutoire (Gilliéron, Commentaire, n. 2 ad art. 190 à 194 LP). Pour les causes matérielles de la faillite, la cour de céans, suivant l'avis de plusieurs auteurs, exige la preuve stricte, soit un degré de vraisemblance qualifiée – quand bien même les moyens de preuve consentis en procédure sommaire sont limités (CPF, 16 juillet 2015/182 consid. IIIa et les références). Dans son arrêt du 11 septembre 2015 (TF 5A_442/2015 consid. 4.1.2.2 précité), le Tribunal fédéral n’a pas contredit cette jurisprudence, laissant ouverte la question du degré de vraisemblance à exiger s'agissant de la cause de la faillite sans poursuite préalable. Parmi les causes matérielles de la faillite, soumises aux exigences d’une preuve stricte, figure celle de la suspension des paiements (Cometta, op. cit., nn. 5 et 10 ad art. 190 LP). Cette preuve peut être rapportée sous la forme d’indices et résulter d’actes du débiteur permettant de conclure à une suspension ou cessation des paiements (CPF, 16 juillet 2015/182 ; CPF, 29 novembre 2007/455). La suspension de paiements au sens de l’art. 190 al. 1 ch. 2 LP est une notion imprécise qui confère au juge de la faillite un ample pouvoir d'appréciation (ATF 137 III 460 consid. 3.4.1 ; TF 5A_439/2010 du 11</w:t>
      </w:r>
    </w:p>
    <w:p>
      <w:r>
        <w:t>- 11 - novembre 2010, in SJ 2011 I 175 ; TF 5P.312/2002 du 13 février 2003 consid. 3.3; Gilliéron, Commentaire, n. 30 ad art. 190 LP ; Cometta, op. cit., n. 10 ad art. 190 LP ; Peter, Edition annotée de la loi fédérale sur la poursuite pour dettes et la faillite, p. 851; Huber, Kurzkommentar SchKG, n. 8 ad art. 190 LP). Elle est la manifestation extérieure de l’insolvabilité, qu’il ne faut pas confondre avec l’insuffisance d’actifs, c’est-à-dire la situation dans laquelle les passifs excèdent les actifs, soit l’endettement ou le surendettement, encore qu’une situation prolongée d’insolvabilité aboutit au surendettement, comme un surendettement prolongé aboutit à une situation d’insolvabilité (Gilliéron, Commentaire, n. 28 ad art. 190 LP). Cette notion a été préférée par le législateur à celle d’insolvabilité parce qu’elle est perceptible extérieurement et par conséquent plus aisée à rendre vraisemblable. Lorsque l’insolvabilité est rendue vraisemblable, la faillite sans poursuite préalable doit toutefois a fortiori être déclarée (ibid. n. 29 ad art. 190 LP ; TF 5A_367/2008 du 11 juillet 2008 consid. 4.1). Pour qu’il y ait suspension de paiements, il faut que le débiteur ne paie pas des dettes incontestées et exigibles, laisse les poursuites se multiplier contre lui, tout en faisant systématiquement opposition, ou omette de s’acquitter même des dettes minimes, laissant démontrer par ce comportement qu’il ne dispose pas de liquidités suffisantes pour honorer ses engagements (ATF 137 III 460, consid. 3.4.1 p. 468). Il n’est pas nécessaire que le débiteur interrompe tous ses paiements ; il suffit que le refus de payer porte sur une partie essentielle de ses activités commerciales (ATF 137 III 460 consid. 3.4.1, p. 468; ATF 85 III 146, consid. 4b p. 155). Même une dette unique n’empêche pas, si elle est importante et que le refus de payer est durable, d’admettre une suspension de paiements, tel pouvant être le cas lorsque le débiteur refuse de désintéresser son principal créancier (TF 5A_439/2010 précité ; TF 5A_367/2008 précité consid. 4.1 ; TF 5P.412/1999, SJ 2000 I 248). Le non-paiement de créances de droit public peut constituer un indice de suspension de paiements (TF 5P.412/1999, SJ 2000 I 248 ; TF 5P.114/1999, SJ 1999 I 496 ; Acocella, Basler Kommentar, n. 12 ad art. 43 LP et références). La suspension des paiements ne doit pas être de nature simplement temporaire, mais doit avoir un horizon indéterminé (ATF 137 III 460, JdT 2012 II 178, consid. 3.4.1).</w:t>
      </w:r>
    </w:p>
    <w:p>
      <w:r>
        <w:t>- 12 - b) En l’espèce, il résulte de l’extrait du registre des poursuites au 15 février 2016 – lequel tient compte des poursuites retirées –, que l’intimé fait l’objet de douze poursuites en cours, introduites durant la période du 8 décembre 2014 au 26 janvier 2016, pour une somme totale de 25'651 fr. 60. Sept d’entre elles émanent de la Confédération suisse, de l’Etat de Vaud ou de l’Etat du Valais, pour des impôts ou d’autres contributions de droit public, trois des services de police, une de l’ECA et une d’une caisse d’assurance maladie. Toutes en sont au stade de la saisie fructueuse, le recourant faisant l’objet d’une saisie en cours de 4’000 fr. par mois. Plusieurs d’entre elles ne portent que sur quelques centaines de francs. Selon l’extrait à la même date du registre des actes de défaut de biens, cent six poursuites ont été introduites contre le recourant entre le 19 juin 2008 et le 17 octobre 2014, pour la somme totale de 183'100 fr. 40, et cent actes de défaut de biens ont été délivrés à des créanciers du recourant depuis 2011, pour un montant total de 178'922 francs. Les créanciers de ces poursuites sont pour l’essentiel des administrations, notamment fiscales, fédérales, cantonales et communales, les services de police et la Caisse cantonale vaudoise de compensation AVS. Plusieurs de ces actes de défaut de biens ne portent que sur quelques centaines de francs. Il apparaît ainsi que le recourant, depuis plusieurs années, a laissé systématiquement impayées des dettes de droit public, en ne payant ni ses impôts et taxes ni ses amendes, de même que des cotisations AVS, et a ainsi accumulé des actes de défaut de biens. Récemment encore et en moins de deux mois, il a fait l’objet de douze nouvelles poursuites, portant pour l’essentiel sur des impôts et des amendes. Cela constitue autant d’indices d’une cessation de paiements, d’un état d’insolvabilité qui n’est pas que passager. Le recourant ne peut de bonne foi soutenir qu’aucune de ces poursuites ne concerne son activité professionnelle et y voir le « signe que celle-ci est viable ».</w:t>
      </w:r>
    </w:p>
    <w:p>
      <w:r>
        <w:t>- 13 - En conclusion, on doit constater que les conditions d’une faillite sans poursuite préalable du recourant sont réunies. IV. Vu ce qui précède, le recours doit être rejeté et le jugement confirmé, la faillite du recourant prenant effet, vu l’effet suspensif accordé, au jour du présent arrêt. Les frais de deuxième instance, arrêtés à 300 fr., doivent être mis à la charge du recourant, qui succombe. Celui-ci doit verser à l’intimé des dépens de deuxième instance, arrêtés à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