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FF21.053486 vom 10. Mai 2022</w:t>
      </w:r>
    </w:p>
    <w:p>
      <w:r>
        <w:t>VD Tribunal cantonal, 2022-05-10, FR</w:t>
      </w:r>
    </w:p>
    <w:p>
      <w:r>
        <w:rPr>
          <w:b/>
        </w:rPr>
        <w:t xml:space="preserve">Quelle: </w:t>
      </w:r>
      <w:r>
        <w:t>https://mcp.opencaselaw.ch/entscheid/vd_gerichte_FF21.053486</w:t>
      </w:r>
    </w:p>
    <w:p>
      <w:r>
        <w:t>FR: VD_GERICHTE FF21.053486 du 10 mai 2022</w:t>
      </w:r>
    </w:p>
    <w:p>
      <w:r>
        <w:t>IT: VD_GERICHTE FF21.053486 del 10 maggio 2022</w:t>
      </w:r>
    </w:p>
    <w:p>
      <w:pPr>
        <w:pStyle w:val="Heading2"/>
      </w:pPr>
      <w:r>
        <w:t>Erwägungen</w:t>
      </w:r>
    </w:p>
    <w:p>
      <w:r>
        <w:rPr>
          <w:b/>
        </w:rPr>
        <w:t>E. 3</w:t>
      </w:r>
    </w:p>
    <w:p>
      <w:r>
        <w:t>; en matière de poursuite pour dettes, cf. ATF 120 III 11 consid. 1b ; ATF 114 III 62 consid. 1a). b) En l’espèce, le commandement de payer ainsi que la commination de faillite mentionnent comme débitrice « C.________ SA/LT ». Les procédures de mainlevée et de faillite ont quant à elles été ouvertes contre « C.________ SA ». C’est en définitive la faillite de « C.________ SA » qui a été prononcée par jugement du 20 janvier 2022. Or il ressort effectivement de l’extrait du registre du commerce, qui constituent un fait notoire (art. 151 CPC ; ATF 143 IV 380 consid. 1.1.1 ; ATF 138 II 557 consid. 6.2), que la raison de commerce exacte de la société étrangère poursuivie est « C.________ SA/LTD ». L’erreur a toutefois été rectifiée auprès du registre du commerce qui a ainsi pu procéder correctement aux inscriptions nécessaires à la suite du jugement de faillite. La recourante, à laquelle tous les actes de poursuites ont pu être notifiés et qui se dit d’ailleurs disposée à régler le montant dû,</w:t>
      </w:r>
    </w:p>
    <w:p>
      <w:r>
        <w:t>- 8 - ne prétend pas qu’il existerait un doute quant à l’identité de la personne poursuivie, respectivement mise en faillite. Elle ne soutient d’ailleurs pas qu’elle aurait, d’une manière ou d’une autre, été lésée dans ses intérêts. En tout état de cause, la recourante est particulièrement mal venue de se plaindre d’une désignation inexacte dès lors que son propre papier en-tête est lui-même erroné puisqu’il porte la mention « C.________ LTD ». Pour le reste, il résulte de la jurisprudence rappelée ci-avant qu’indépendamment de la forme juridique de la société étrangère poursuivie, c’est bien le mode de la faillite qui est applicable dès lors qu’elle dispose en Suisse d’une succursale inscrite – obligatoirement d’ailleurs (cf. art. 935 al. 2 CO [Code des obligations du 30 mars 1911 ; RS 220]) – au registre du commerce. Le moyen doit donc être rejeté. III. Sur le fond, la recourante conteste sa mise en faillite invoquant qu’elle entend payer la somme due et que ses activités, interrompues en raison de la pandémie liée au Covid-19, pourront reprendre dans le milieu de l’année. a) Selon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d’une part, et la vraisemblance de la solvabilité, d’autre part, sont cumulatives (TF 5A_600/2020 du 29 septembre 2020 consid. 3.1 ; Bosshard, Le recours contre le jugement de faillite, in JdT 2010 II 113 ss, p. 127). Le débiteur ne doit pas seulement prouver le paiement de la dette à l’origine de la faillite ou le retrait de la réquisition de faillite, mais il doit</w:t>
      </w:r>
    </w:p>
    <w:p>
      <w:r>
        <w:t>- 9 - encore rendre vraisemblable sa solvabilité (TF 5A_510/2020 du 24 juin 2020 consid. 5).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(TF 5A_251/2018 du 31 mai 2018 consid. 3.1 et les références citées). L'appréciation de la solvabilité repose sur une impression générale fondée sur les habitudes de paiement du failli. En principe, s'avère insolvable le débiteur qui, par exemple, fait systématiquement opposition et ne paie pas même des montants peu élevés.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w:t>
      </w:r>
    </w:p>
    <w:p>
      <w:r>
        <w:t>- 10 - débiteur de s'acquitter de ses engagements échus (TF 5A_600/2020 précité consid. 3.1 ; 5A_251/2018 précité consid. 3.1 et les références citées). b) En l’espèce, la recourante fait valoir que le jugement lui causerait un préjudice difficilement réparable, qu’elle est en mesure de régler la situation et ne fait pas l’objet d’autres menaces de mises en faillite, et que si elle a été inactive en raison des effets du Covid-19, elle va reprendre ses activités et le cours normal de son exploitation d’ici le milieu de l’année. Ce faisant, la recourante n’invoque pas – et établit encore moins – que les conditions posées à l’art. 174 al. 2 LP pour permettre l’annulation de la faillite seraient réalisées. En particulier, la recourante n’a pas établi avoir payé, dans le délai de recours, l’entier de la créance en poursuite, intérêt et frais compris, la pièce produite à ce sujet étant irrecevable (cf. consid. I.b supra). La première condition fait donc défaut. Par ailleurs, la recourante se contente de simples allégations et ne fournit aucune preuve permettant de rendre vraisemblable sa solvabilité. L’extrait des poursuites montre au contraire que la recourante a laissé s’accumuler plusieurs poursuites de faibles montants en 2021, dont certaines ont fait l’objet d’actes de défaut de biens. Ces derniers se rapportent en outre exclusivement à des dettes envers l’Administration fédérale des contributions et TVA ainsi qu’une créance de l’Office d’impôts des personnes morales vaudois. Ces éléments révèlent un manque de liquidités et le fait que la recourante ne semble pas en mesure de satisfaire tous ses créanciers. Il en découle que la deuxième condition n’est pas réalisée non plus. En définitive, force est de considérer que c’est à juste titre que le premier juge a prononcé la faillite de la recourante. IV. En conclusion, le recours doit être rejeté et le jugement de faillite du 20 janvier 2022 confirmé. Vu l’effet suspensif accordé, la faillite de C.________ prend effet à la date du présent arrêt.</w:t>
      </w:r>
    </w:p>
    <w:p>
      <w:r>
        <w:t>- 11 - Les frais judiciaires de deuxième instance, arrêtés à 300 fr., doivent être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