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FF21.036040 vom 17. Dezember 2021</w:t>
      </w:r>
    </w:p>
    <w:p>
      <w:r>
        <w:t>VD Tribunal cantonal, 2021-12-17, FR</w:t>
      </w:r>
    </w:p>
    <w:p>
      <w:r>
        <w:rPr>
          <w:b/>
        </w:rPr>
        <w:t xml:space="preserve">Quelle: </w:t>
      </w:r>
      <w:r>
        <w:t>https://mcp.opencaselaw.ch/entscheid/vd_gerichte_FF21.036040</w:t>
      </w:r>
    </w:p>
    <w:p>
      <w:r>
        <w:t>FR: VD_GERICHTE FF21.036040 du 17 décembre 2021</w:t>
      </w:r>
    </w:p>
    <w:p>
      <w:r>
        <w:t>IT: VD_GERICHTE FF21.036040 del 17 dicembre 2021</w:t>
      </w:r>
    </w:p>
    <w:p>
      <w:pPr>
        <w:pStyle w:val="Heading2"/>
      </w:pPr>
      <w:r>
        <w:t>Volltext</w:t>
      </w:r>
    </w:p>
    <w:p>
      <w:r>
        <w:t>TRIBUNAL CANTONAL FF21.036040-211844 306 CO UR DE S P OURSUITES ET FAILL ITES ________________________________________________ Arrêt du 17 décembre 2021 ______________________ Composition :M. HACK, président Mme Byrde et M. Maillard, juges Greffier : M. Elsig ***** Art. 148, 321 al. 1 CPC Vu la décision rendue le 22 novembre 2021 par le Président du Tribunal d’arrondissement de Lausanne, statuant en tant qu’autorité de première instance en matière sommaire de poursuite pour dettes et de faillite, refusant d’entrer en matière sur la requête de restitution de délai déposée le 18 octobre 2021 par R.________ SÀRL, à [...], révoquant l’effet suspensif accordé le 19 octobre 2021, disant que le prononcé de faillite rendu le 16 septembre 2021 à l’encontre de la requérante à la réquisition de FONDATION T.________, à [...], prenait effet le 22 novembre 2021 à 10 heures et mettant les frais de l’audience de faillite, par 200 fr. et ceux de la procédure de restitution de délai, par 200 fr. à la charge de la faillie, 106</w:t>
      </w:r>
    </w:p>
    <w:p>
      <w:r>
        <w:t>- 2 - vu l’écriture de la faillie du 1er décembre 2021 demandant que sa requête de restitution de délai du 18 octobre 2021 soit examinée à nouveau et requérant que l’effet suspensif soit accordé au recours, vu la décision du président de la cours de céans du 2 décembre 2021 rejetant la requête d’effet suspensif contenue dans le recours, vu les autres pièces du dossier ; attendu que la voie du recours des art. 319 ss CPC (Code de procédure civile ; RS 272) est ouverte contre la décision déclarant irrecevable ou rejetant la requête de restitution de délai en vue d’obtenir la tenue d’une nouvelle audience de faillite (CPF 5 mars 2018/26), qu’en procédure sommaire, le délai de recours est de dix jours dès la notification de la décision attaquée, qu’en l’espèce, la décision attaquée a été notifiée à la recourante le 23 novembre 2021, que le recours, déposé le 1er décembre 2021 a été interjeté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w:t>
      </w:r>
    </w:p>
    <w:p>
      <w:r>
        <w:t>- 3 -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 attendu qu’en l’espèce la recourante fait valoir que les chiffres indiqués par Fondation T.________ sont erronés, qu’elle en a demandé la modification pour qu’il soit pris en compte, qu’au 30 août 2020, elle n’avait plus d’employés à l’exception de son administrateur, qu’elle a demandé à plusieurs reprises la prise en compte de ce fait et un arrangement de paiement, sans succès, qu’elle demande en conséquence le réexamen de sa requête de restitution de délai et d’effet suspensif pour permettre de régulariser sa situation avec des montants exacts, que, ce faisant, elle ne critique aucunement la motivation de la décision attaquée, savoir qu’il ne pouvait être entré en matière sur la</w:t>
      </w:r>
    </w:p>
    <w:p>
      <w:r>
        <w:t>- 4 - requête de restitution de délai, car l’avance de frais de 400 fr. n’avait pas été versée par la recourante dans le délai échéant le 4 novembre 2021, ni dans le délai de grâce échéant le 18 novembre 2021, que le recours est en conséquence irrecevable pour défaut de motivation ; attendu qu’au demeurant, le juge de la faillite n'est pas compétent pour statuer sur l'existence matérielle de la créance à l'origine de la faillite (TF 5A_257/2013 du 12 avril 2013) mais uniquement sur le respect des exigences formelles de l’art. 166 al. 1 LP (loi fédérale du 11 avril 1889 sur la poursuite pour dettes et la faillite ; RS 281.1), et sur l’existence ou non d’un des cas prévus par les art. 172 à 173a LP, la faillite devant être prononcée si aucun de ces cas n’est réalisé (art. 171 LP), que les arguments de la recourante ne pourraient donc empêcher le prononcé de faillite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Le greffier :</w:t>
      </w:r>
    </w:p>
    <w:p>
      <w:r>
        <w:t>- 5 - Du L'arrêt qui précède, dont la rédaction a été approuvée à huis clos, est notifié, par l'envoi de photocopies, à : - R.________ Sàrl, - Fondation T.________,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