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FF19.035161 vom 9. Dezember 2019</w:t>
      </w:r>
    </w:p>
    <w:p>
      <w:r>
        <w:t>VD Tribunal cantonal, 2019-12-09, FR</w:t>
      </w:r>
    </w:p>
    <w:p>
      <w:r>
        <w:rPr>
          <w:b/>
        </w:rPr>
        <w:t xml:space="preserve">Quelle: </w:t>
      </w:r>
      <w:r>
        <w:t>https://mcp.opencaselaw.ch/entscheid/vd_gerichte_FF19.035161</w:t>
      </w:r>
    </w:p>
    <w:p>
      <w:r>
        <w:t>FR: VD_GERICHTE FF19.035161 du 9 décembre 2019</w:t>
      </w:r>
    </w:p>
    <w:p>
      <w:r>
        <w:t>IT: VD_GERICHTE FF19.035161 del 9 dicembre 2019</w:t>
      </w:r>
    </w:p>
    <w:p>
      <w:pPr>
        <w:pStyle w:val="Heading2"/>
      </w:pPr>
      <w:r>
        <w:t>Volltext</w:t>
      </w:r>
    </w:p>
    <w:p>
      <w:r>
        <w:t>TRIBUNAL CANTONAL FF19.035161-191616 283 CO UR DE S P OURSUITES ET FAILL ITES ________________________________________________ Arrêt du 9 décembre 2019 __________________ Composition :Mme BYRDE, présidente MM. Colombini et Maillard, juges Greffier : Mme Debétaz Ponnaz ***** Art. 321 al. 1 CPC Vu le prononcé rendu le 25 octobre 2019 par la Présidente du Tribunal d’arrondissement de La Côte, prenant acte du paiement de la poursuite n° 9'186'023 de l’Office des poursuites du district de Nyon effectué par U.________, à [...], après le dépôt de la requête de faillite dirigée contre lui par T.________, à [...], mettant les frais judiciaires, par 50 fr., à la charge d’U.________ et disant que celui-ci devait verser la somme de 150 fr. au requérant à titre de dépens, 106</w:t>
      </w:r>
    </w:p>
    <w:p>
      <w:r>
        <w:t>- 2 - vu le recours formé contre ce prononcé par U.________ par lettre du 30 octobre 2019, invoquant des motifs humanitaires et faisant valoir en substance qu’il attendait le versement de son salaire pour pouvoir immédiatement « faire le payement dû », vu la décision de la présidente de la cour de céans du 4 novembre 2019, rejetant la requête d’effet suspensif contenue dans le recours, vu les autres pièces du dossier ; attendu qu'aux termes de l'art. 174 al. 1 LP (loi fédérale sur la poursuite pour dettes et la faillite; RS 281.1), la décision du juge de la faillite peut, dans les dix jours, faire l'objet d'un recours au sens du CPC (Code de procédure civile; RS 272), qu'en l'espèce, le recours formé le 30 octobre 2019 par lettre d’U.________ à la cour de céans, autorité de recours en matière de faillite, a été déposé en temps utile ; attendu que la partie qui entend user d'une voie de droit a la charge de se conformer à certaines règles de forme, à défaut de quoi sa démarche sera frappée d'irrecevabilité (Jeandin, in Commentaire romand, Code de procédure civile, n. 1 ad art. 321 CPC), que le recours au sens des art. 319 ss CPC doit s'exercer par acte écrit et motivé (art. 321 al. 1 CPC), que si la motivation fait défaut, l’instance de recours n’entre pas en matière, que selon la jurisprudence du Tribunal fédéral, la motivation du recours doit à tout le moins satisfaire aux exigences qui sont posées pour</w:t>
      </w:r>
    </w:p>
    <w:p>
      <w:r>
        <w:t>- 3 - un acte d’appel (TF 5A_488/2015 du 21 août 2015 consid. 3.2.1 et 3.2.2,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(ibid.), qu'en l'espèce, la lettre d’U.________ ne contient aucun grief contre le prononcé attaqué, qu’en particulier, il ne remet pas en cause la mise à sa charge de frais judiciaires et de dépens, que son acte de recours est dès lors irrecevable, faute de motivation ; attendu que le présent arrêt peut être rendu sans frais. Par ces motifs, la Cour des poursuites et faillites du Tribunal cantonal, statuant à huis clos en sa qualité d'autorité de recours en matière sommaire de poursuites et de faillite, prononce : I. Le recours est irrecevable.</w:t>
      </w:r>
    </w:p>
    <w:p>
      <w:r>
        <w:t>- 4 - II. L’arrêt, rendu sans frais, est exécutoire. La présidente : La greffière :</w:t>
      </w:r>
    </w:p>
    <w:p>
      <w:r>
        <w:t>- 5 - Du L'arrêt qui précède, dont la rédaction a été approuvée à huis clos, est notifié, par l'envoi de photocopies, à : - M. U.________, - Mme Laura Jaatinen Fernandez, agent d’affaires breveté (pour T.________), - M. le Préposé à l'Office des poursuites du district de Nyon, - M. le Préposé à l'Office des faillites de l'arrondissement de La Côte.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de La Côte, - M. le Préposé au Registre du Commerce du canton de Vaud, et communiqué à : - Mme la Présidente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