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FF17.048503 vom 22. Februar 2018</w:t>
      </w:r>
    </w:p>
    <w:p>
      <w:r>
        <w:t>VD Tribunal cantonal, 2018-02-22, FR</w:t>
      </w:r>
    </w:p>
    <w:p>
      <w:r>
        <w:rPr>
          <w:b/>
        </w:rPr>
        <w:t xml:space="preserve">Quelle: </w:t>
      </w:r>
      <w:r>
        <w:t>https://mcp.opencaselaw.ch/entscheid/vd_gerichte_FF17.048503</w:t>
      </w:r>
    </w:p>
    <w:p>
      <w:r>
        <w:t>FR: VD_GERICHTE FF17.048503 du 22 février 2018</w:t>
      </w:r>
    </w:p>
    <w:p>
      <w:r>
        <w:t>IT: VD_GERICHTE FF17.048503 del 22 febbraio 2018</w:t>
      </w:r>
    </w:p>
    <w:p>
      <w:pPr>
        <w:pStyle w:val="Heading2"/>
      </w:pPr>
      <w:r>
        <w:t>Volltext</w:t>
      </w:r>
    </w:p>
    <w:p>
      <w:r>
        <w:t>TRIBUNAL CANTONAL FF17.048503-180051 7 CO UR DE S P OURSUITES ET FAILL ITES ________________________________________________ Arrêt du 22 février 2018 ___________________ Composition :Mme BYRDE, présidente M. Colombini et Mme Rouleau, juges Greffier : M. Elsig ***** Art. 321 al. 1 CPC Vu la décision rendue le 21 décembre 2017 par la Présidente du Tribunal d’arrondissement de la Côte, notifiée à la requérante le lendemain, avisant B.________ GMBH, à [...], que sa requête de faillite déposée le 8 novembre 2017 à l’encontre de F.________ SÀRL, à [...], était irrecevable, faute de notification préalable d’une commination de faillite à la débitrice, la requête de faillite étant prématurée, vu l’écriture de B.________ GmbH, datée du 31 décembre 2017 mais remise à la poste le 8 janvier 2018, manifestant son désaccord avec la décision susmentionnée, pour le motif que le Juge de paix du district de 106</w:t>
      </w:r>
    </w:p>
    <w:p>
      <w:r>
        <w:t>- 2 - Morges lui aurait donné raison sur la question de frais de traducteur, par 2'430 fr., vu les autres pièces du dossier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5A_387/2016 du 7 septembre 2016 consid. 3.1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w:t>
      </w:r>
    </w:p>
    <w:p>
      <w:r>
        <w:t>- 3 - qu’en l’espèce, la recourante n’émet aucune critique contre la motivation de la décision selon laquelle, faute de commination de faillite, la requête était irrecevable, que son écriture du 31 décembre 2017 ne remplit pas les exigences posée par l’art. 321 al. 1 CPC, que le recours est en conséquence irrecevable, qu’au demeurant, à supposer recevable, il devrait être rejeté, qu’en effet, la recourante se prévaut d’un jugement condamnant l’intimée à payer une certaine somme d’argent, qu’un tel jugement ne dispense pas le créancier de l’obligation de faire notifier une commination de faillite selon l’art. 160 LP (loi fédérale du 11 avril 1889 sur la poursuite pour dettes et la faillite ; RS 281.1) avant de pouvoir requérir la faillite ; attendu que le présent arrêt peut être rendu sans frais. Par ces motifs, la Cour des poursuites et faillites du Tribunal cantonal, statuant à huis clos en sa qualité d'autorité de recours en matière sommaire de poursuites et de faillite, prononce : I. Le recours est irrecevable.</w:t>
      </w:r>
    </w:p>
    <w:p>
      <w:r>
        <w:t>- 4 - II. L’arrêt, rendu sans frais, est exécutoire. La présidente : Le greffier : Du L'arrêt qui précède, dont la rédaction a été approuvée à huis clos, est notifié, par l'envoi de photocopies, à : - B.________ GmbH, - F.________ Sàrl.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Présidente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