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FF17.022498 vom 14. Juli 2017</w:t>
      </w:r>
    </w:p>
    <w:p>
      <w:r>
        <w:t>VD Tribunal cantonal, 2017-07-14, FR</w:t>
      </w:r>
    </w:p>
    <w:p>
      <w:r>
        <w:rPr>
          <w:b/>
        </w:rPr>
        <w:t xml:space="preserve">Quelle: </w:t>
      </w:r>
      <w:r>
        <w:t>https://mcp.opencaselaw.ch/entscheid/vd_gerichte_FF17.022498</w:t>
      </w:r>
    </w:p>
    <w:p>
      <w:r>
        <w:t>FR: VD_GERICHTE FF17.022498 du 14 juillet 2017</w:t>
      </w:r>
    </w:p>
    <w:p>
      <w:r>
        <w:t>IT: VD_GERICHTE FF17.022498 del 14 luglio 2017</w:t>
      </w:r>
    </w:p>
    <w:p>
      <w:pPr>
        <w:pStyle w:val="Heading2"/>
      </w:pPr>
      <w:r>
        <w:t>Volltext</w:t>
      </w:r>
    </w:p>
    <w:p>
      <w:r>
        <w:t>TRIBUNAL CANTONAL FF17.022498-171096 189 CO UR DE S P OURSUITES ET FAILL ITES ________________________________________________ Arrêt du 14 juillet 2017 __________________ Composition :Mme ROULEAU, présidente M. Colombini et Mme Byrde, juges Greffier : M. Elsig ***** Art. 321 al. 1 CPC Vu le jugement rendu le 15 juin 2017, à la suite de l’audience du même jour, par la Présidente du Tribunal d’arrondissement de Lausanne, statuant en tant qu’autorité de première instance en matière de faillite, notifié à la faillie le 19 juin 2017, prononçant la faillite de L.________ SÀRL, à [...], avec effet le 15 juin 2017 à 11 h. 23, à la réquisition de G.________, à [...], et S.________, à [...], et mettant les frais judiciaires, fixés à 200 fr., à la charge de la faillie, vu le recours, daté du 20 juin 2017 mais remis à la poste le lendemain, interjeté par la faillie contre ce jugement, 106</w:t>
      </w:r>
    </w:p>
    <w:p>
      <w:r>
        <w:t>- 2 - vu la requête d’effet suspensif déposée le 12 juillet 2017 par la recourante, vu les autres pièces du dossier ; attendu que le recours a été déposé dans le délai de dix jours de l’art. 174 al. 1 LP (loi fédérale du 11 avril 1889 sur la poursuite pour dettes et la faillite ; RS 281.1),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w:t>
      </w:r>
    </w:p>
    <w:p>
      <w:r>
        <w:t>- 3 - qu’en l’espèce, la recourante fait valoir que l’intimé aurait mal accompli son mandat et qu’il lui serait ainsi redevable de dommages- intérêts, que ce moyen est irrecevable, le juge de la faillite n’ayant pas à statuer sur le bien-fondé de la créance (TF 5A_257/2013 du 12 avril 2013) mais uniquement sur le respect des exigences formelles de l’art. 166 al. 1 LP et sur l’existence ou non d’un des cas prévus par les art. 172 à 173a LP (art. 171 LP), que, pour le surplus, la recourante n’émet aucun grief contre le jugement attaqué, ni ne fait valoir de moyens tendant à l’annulation de la faillite, que le recours est ainsi irrecevable, faute de motivation conforme à l’art. 321 al. 1 CPC ; attendu que l’irrecevabilité du recours rend sans objet la requête d’effet suspensif du 12 juillet 2017, que le présent arrêt peut être rendu sans frais. Par ces motifs, la Cour des poursuites et faillites du Tribunal cantonal, statuant à huis clos en sa qualité d'autorité de recours en matière sommaire de poursuites et de faillite, prononce : I. Le recours est irrecevable. II. La requête d’effet suspensif est sans objet.</w:t>
      </w:r>
    </w:p>
    <w:p>
      <w:r>
        <w:t>- 4 - III. L’arrêt, rendu sans frais, est exécutoire. La présidente : Le greffier : Du L'arrêt qui précède, dont la rédaction a été approuvée à huis clos, est notifié, par l'envoi de photocopies, à : - L.________ Sàrl, - M. et Mme G.________ et S.________,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