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FF16.041400 vom 15. Dezember 2016</w:t>
      </w:r>
    </w:p>
    <w:p>
      <w:r>
        <w:t>VD Tribunal cantonal, 2016-12-15, FR</w:t>
      </w:r>
    </w:p>
    <w:p>
      <w:r>
        <w:rPr>
          <w:b/>
        </w:rPr>
        <w:t xml:space="preserve">Quelle: </w:t>
      </w:r>
      <w:r>
        <w:t>https://mcp.opencaselaw.ch/entscheid/vd_gerichte_FF16.041400</w:t>
      </w:r>
    </w:p>
    <w:p>
      <w:r>
        <w:t>FR: VD_GERICHTE FF16.041400 du 15 décembre 2016</w:t>
      </w:r>
    </w:p>
    <w:p>
      <w:r>
        <w:t>IT: VD_GERICHTE FF16.041400 del 15 dicembre 2016</w:t>
      </w:r>
    </w:p>
    <w:p>
      <w:pPr>
        <w:pStyle w:val="Heading2"/>
      </w:pPr>
      <w:r>
        <w:t>Erwägungen</w:t>
      </w:r>
    </w:p>
    <w:p>
      <w:r>
        <w:rPr>
          <w:b/>
        </w:rPr>
        <w:t>E. 1</w:t>
      </w:r>
    </w:p>
    <w:p>
      <w:r>
        <w:t>A la réquisition de J.________ SA, l’Office des poursuites du district du Jura-Nord vaudois a notifié le 27 février 2016 à T.________ un commandement de payer la somme de 6'635 fr. 55 avec intérêt à 6 % l’an dès le 13 septembre 2015, dans la poursuite n° 7'784'649, indiquant comme titre de la créance ou cause de l’obligation : « 3 factures de mise à disposition de personnel » Le poursuivi n’a pas formé opposition. A la réquisition de la poursuivante, l’Office des poursuites du district du Jura-Nord vaudois a notifié le 12 avril 2016 une commination de faillite au poursuivi. Le 16 septembre 2016 la poursuivante a requis du Président du Tribunal d’arrondissement de la Broye et du Nord vaudois qu’il prononce la faillite de T.________.</w:t>
      </w:r>
    </w:p>
    <w:p>
      <w:r>
        <w:rPr>
          <w:b/>
        </w:rPr>
        <w:t>E. 2</w:t>
      </w:r>
    </w:p>
    <w:p>
      <w:r>
        <w:t>Par jugement du 21 octobre 2016, faisant suite à une audience du 18 octobre 2016 à laquelle le poursuivi s’est présenté, le Président du Tribunal d’arrondissement de la Broye et du Nord vaudois a prononcé, par défaut de la requérante, la faillite de T.________ avec effet au 21 octobre 2016 à 14 heures (I), ordonné la liquidation sommaire de la faillite (II) et mis les frais judiciaires, fixés à 200 fr., à la charge du failli (III). Le jugement a été notifié au failli le 25 octobre 2016.</w:t>
      </w:r>
    </w:p>
    <w:p>
      <w:r>
        <w:rPr>
          <w:b/>
        </w:rPr>
        <w:t>E. 3</w:t>
      </w:r>
    </w:p>
    <w:p>
      <w:r>
        <w:t>Par acte du 4 novembre 2016, le failli a recouru contre ce jugement en concluant, avec dépens, à son annulation. A l’appui de son recours il a produit les pièces suivantes :</w:t>
      </w:r>
    </w:p>
    <w:p>
      <w:r>
        <w:t>- 4 - - un extrait du Registre du commerce le concernant ; - un décompte débiteur établi le 4 novembre 2016 par l’Office des poursuites du district du Jura-Nord vaudois à la demande du recourant, faisant état d’un total des poursuites de 14'216 fr. 05 ; - un relevé du compte bancaire du recourant du 3 novembre 2016 faisant état d’un solde de 29'827 fr. 51 ; - une copie d’un courrier de J.________ SA du 4 novembre 2016 au Tribunal d’arrondissement de la Broye et du Nord vaudois déclarant retirer sa requête de faillite ; - une procuration. Par décision du 7 novembre 2016, la présidente de la cour de céans a admis la requête d’effet suspensif contenue dans le recours et ordonné l’inventaire et l’audition du failli. A la réquisition de la cour de céans, l’Office des poursuites du district du Jura-Nord vaudois a produit le 7 novembre 2016 l’extrait des registres 8a LP du recourant, dont il ressort que celui-ci fait l’objet de quarante-et-une poursuites pour un montant total de 132'964 fr. 05, dont sept au stade du commandement de payer en cours pour un montant de 14'125 fr. 05, dont une frappée d’opposition, quatre au stade de la commination de faillite, pour un montant de 17'829 fr. 85, douze au stade de la saisie pour un montant de 42'316 fr. 85, le recourant étant sous le coup d’une retenue de salaire mensuelle de 1'650 fr. et d’une saisie immobilière, et dix-huit au stade de la réalisation pour un montant de 58'692 fr. 30. Trente-sept de ces poursuites ont trait à des impôts ou à des charges sociales. Le recourant ne s’est pas déterminé sur cet extrait dans le délai qui lui a été imparti.</w:t>
      </w:r>
    </w:p>
    <w:p>
      <w:r>
        <w:t>- 5 - L’intimée J.________ SA n’a pas été invitée à se déterminer sur le recours. En d roit : I. a) En vertu de l'art. 174 al. 1 LP (loi fédérale sur la poursuite pour dettes et la faillite; RS 281.1), la décision du juge de la faillite peut, dans les dix jours, faire l'objet d'un recours au sens du CPC (Code de procédure civile; RS 272). Selon l'art. 321 al. 1 CPC, le recours s'exerce par le dépôt d'un acte écrit et motivé, introduit auprès de l'instance de recours. En l’espèce, le recours a été déposé en temps utile et dans les formes requises. Il est ainsi recevable.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2ème éd. 2010, p. 274) – est destinée à éviter, et non à permettre, l'ouverture de la faillite, de sorte qu'il apparaît conforme à la volonté du législateur de ne reconnaître qu'au</w:t>
      </w:r>
    </w:p>
    <w:p>
      <w:r>
        <w:t>- 6 - seul débiteur poursuivi la faculté d'invoquer de tels faits nouveaux (TF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(CPF, 16 octobre 2013/409). En l’espèce, les pièces produites dans le délai de recours par le recourant, toutes postérieures au jugement attaqué, sont recevables. II. a)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l’art. 166 al. 1 LP a été respecté et le recourant ne prétend pas que l’un des cas mentionnés aux art. 172 à 173a LP était réalisé. C’est donc à juste titre que le premier juge a prononcé la faillite du recourant.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w:t>
      </w:r>
    </w:p>
    <w:p>
      <w:r>
        <w:t>- 7 - 6.1; Bosshard, Le recours contre le jugement de faillite, in JdT 2010 II 113 ss, p. 127). La solvabilité au sens de l'art. 174 al. 2 LP se définit par opposition à l'insolvabilité au sens de l'art. 191 LP (Giroud, Basler Kommentar, n. 26 ad art. 174 LP;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ATF 132 III 715 consid. 3.1 et les réf. cit.; TF 5A_413/ 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 17 décembre 2015 consid. 3.2.1; TF 5A_921/2014 du 11 mars 2015; TF 5A_413/ 2014 du 20 juin 2014 consid. 4.1; TF 5A_230/2011 du 12 mai 2011 consid. 3; TF 5A_529/2008 du 25 septembre 2008 consid. 3.1; Giroud, loc. cit.; Cometta, Commentaire romand, n. 9 ad art. 174 LP;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TF 5A_469/2012 du 22 août 2012 consid. 3.2; TF 5A_328/2011 du 11 août 2011 consid. 2 et les réf. cit., publié in SJ 2012 I p. 25; Message du Conseil fédéral, du 8 mai 1991, concernant la révision de la loi fédérale sur la poursuite pour dettes et la faillite, FF 1991 III p. 130 ss). Le débiteur doit fournir des indices tels que les récépissés de</w:t>
      </w:r>
    </w:p>
    <w:p>
      <w:r>
        <w:t>- 8 -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Le non-paiement de créances de droit public peut à cet égard constituer un indice de suspension de paiement (TF 5A_707/2015 du 5 janvier 2016 consid. 5.1 ; TF 5A_442/2015 du 11 septembre 2015 consid. 6, Revue suisse de procédure civile [RSPC] 2016 p. 72, SJ 2016 I 84 ; ATF 137 III 460 consid. 3.4.1)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(TF 5A_413/2014 du 20 juin 2014 consid. 4.1; TF 5A_469/2012 du 22 août 2012 consid. 4.1.1).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TF 5A_642/2010 du 7 décembre 2010 consid. 2.4; TF 5A_350/2007 du 19 septembre 2007 consid. 4.3). b) En l’espèce, l’intimée a retiré sa réquisition de faillite. La première condition à l’annulation de la faillite est donc réalisée.</w:t>
      </w:r>
    </w:p>
    <w:p>
      <w:r>
        <w:t>- 9 - En ce qui concerne la condition de solvabilité, le recourant n’a produit qu’un relevé bancaire, faisant état d’un solde de 29'827 fr. 51, alors que le montant total des poursuites ouvertes contre lui s’élève à 132'964 fr. 05. Le décompte qu’il a produit, établi à sa demande, ne concerne manifestement qu’une partie des poursuites dirigées contre lui, savoir celles au stade du commandement de payer en cours et non celles qui ont fait l’objet d’une réquisition de faillite, ni celles qui ont déjà donné lieu à une saisie. Le recourant fait l’objet de quatre comminations de faillite, d’une saisie de salaire et d’une saisie immobilière. Par ailleurs trente-sept des quarante-et-une poursuites ont trait à des charges sociales et à des impôts, ce qui laisse à penser que le recourant ne paie pas durablement celles-ci. Au vu de ces éléments, il y a lieu de considérer que le recourant n’a pas rendu vraisemblable sa solvabilité. IV. En conclusion, le recours doit être rejeté selon le mode procédural de l’art. 322 al. 1 CPC et le jugement confirmé, la faillite prenant effet à la date du présent arrêt, vu l’effet suspensif accordé au recours. Vu le rejet du recours,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