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FF11.044832 vom 19. Juni 2012</w:t>
      </w:r>
    </w:p>
    <w:p>
      <w:r>
        <w:t>VD Tribunal cantonal, 2012-06-19, FR</w:t>
      </w:r>
    </w:p>
    <w:p>
      <w:r>
        <w:rPr>
          <w:b/>
        </w:rPr>
        <w:t xml:space="preserve">Quelle: </w:t>
      </w:r>
      <w:r>
        <w:t>https://mcp.opencaselaw.ch/entscheid/vd_gerichte_FF11.044832</w:t>
      </w:r>
    </w:p>
    <w:p>
      <w:r>
        <w:t>FR: VD_GERICHTE FF11.044832 du 19 juin 2012</w:t>
      </w:r>
    </w:p>
    <w:p>
      <w:r>
        <w:t>IT: VD_GERICHTE FF11.044832 del 19 giugno 2012</w:t>
      </w:r>
    </w:p>
    <w:p>
      <w:pPr>
        <w:pStyle w:val="Heading2"/>
      </w:pPr>
      <w:r>
        <w:t>Erwägungen</w:t>
      </w:r>
    </w:p>
    <w:p>
      <w:r>
        <w:rPr>
          <w:b/>
        </w:rPr>
        <w:t>E. 19</w:t>
      </w:r>
    </w:p>
    <w:p>
      <w:r>
        <w:t>septembre 2007 c. 4; TF 5P.80/2005 du 15 avril 2005 c. 3.2; TF 5P.456/2005 du 17 février 2006, c. 2.2).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le débiteur ne peut toutefois se contenter de simples allégations, mais doit fournir des indices tels que les récépissés de paiements, des justificatifs de</w:t>
      </w:r>
    </w:p>
    <w:p>
      <w:r>
        <w:t>- 7 -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 CPF, 3 avril 2008/138 et les réf. cit.). En l'espèce, l'intimée n'a fourni aucune explication sur sa situation financière. Sa solvabilité ne peut être examinée qu'au regard de l'extrait du registre des poursuites au 6 décembre 2011, qu'elle a renoncé à commenter. Cet extrait fait état de poursuites faisant l'objet d'actes de défaut de biens pour un montant total de 58'694 fr. 75. Aucun élément du dossier n'indique que la poursuivie possèderait des actifs ou des revenus correspondant à ce montant. Au contraire, la pièce produite par la recourante, qui constitue un pseudo novum recevable (art. 174 al. 1, 2ème phr. LP), relève que l'intimée ne dispose pas de plus de 200 fr. par mois pour s'acquitter de sa dette. Par conséquent, la solvabilité de l'intimée n'est pas rendue vraisemblable, la seconde condition d'annulation du jugement de faillite n'est ainsi, de toute manière, pas réalisée.</w:t>
      </w:r>
    </w:p>
    <w:p>
      <w:r>
        <w:t>- 8 - III. Au vu de ce qui précède, le recours doit être rejeté et le jugement confirmé, la faillite de l'intimée prenant effet, compte tenu de l'effet suspensif accordé, le 12 juin 2012 à 16 heures 15.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