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FA25.018569 vom 31. Dezember 2025</w:t>
      </w:r>
    </w:p>
    <w:p>
      <w:r>
        <w:t>VD Tribunal cantonal, 2025-12-31, FR</w:t>
      </w:r>
    </w:p>
    <w:p>
      <w:r>
        <w:rPr>
          <w:b/>
        </w:rPr>
        <w:t xml:space="preserve">Quelle: </w:t>
      </w:r>
      <w:r>
        <w:t>https://mcp.opencaselaw.ch/entscheid/vd_gerichte_FA25.018569</w:t>
      </w:r>
    </w:p>
    <w:p>
      <w:r>
        <w:t>FR: VD_GERICHTE FA25.018569 du 31 décembre 2025</w:t>
      </w:r>
    </w:p>
    <w:p>
      <w:r>
        <w:t>IT: VD_GERICHTE FA25.018569 del 31 dicembre 2025</w:t>
      </w:r>
    </w:p>
    <w:p>
      <w:pPr>
        <w:pStyle w:val="Heading2"/>
      </w:pPr>
      <w:r>
        <w:t>Erwägungen</w:t>
      </w:r>
    </w:p>
    <w:p>
      <w:r>
        <w:rPr>
          <w:b/>
        </w:rPr>
        <w:t>E. 3</w:t>
      </w:r>
    </w:p>
    <w:p>
      <w:r>
        <w:t>; TF 5A_388/2024 précité consid. 6.2.1). La question de savoir si l’erreur commise par le préposé dans le cas d’espèce implique l’annulation de la vente peut rester ouverte, dès lors que le recourant n’est en tout état de cause pas fondé à s’en plaindre faute de tout intérêt à voir le prix d’adjudication porté à 630'000 francs. Il a pu, en effet, prendre part aux enchères et a eu l’occasion d’enchérir, y compris après que D.________ avait retiré son offre à 630'000 fr., puis formulé une offre de 590'000 fr., légèrement supérieure à celle qu’il avait formulée de 585'000 francs. Comme le relève l’autorité précédente et comme il le relève lui-même dans son recours (p. 6 in fine), le recourant n'a pas surenchéri, alors qu’il avait la possibilité de le faire, pour remporter la mise. Quand bien même D.________ a profité de « l’aubaine inespérée qui lui était faite » pour baisser sa propre enchère, le recourant n’est pas fondé à s’en plaindre, dès lors que les seuls lésés sont la faillie et les créanciers, dont il ne fait pas partie. Il n’a pas été atteint dans ses propres intérêts par l’occasion de faire baisser les enchères dont D.________ a tiré parti, dès lors que l’adjudication est intervenue à un montant supérieur à celui qu’il proposait de payer. En tout état de cause, l’intérêt juridique du recourant à la plainte comme au recours fait défaut, ce qui doit aboutir au constat de l’irrecevabilité du recours en tant que tel. II. Vu les considérants qui précèdent, le recours doit être déclaré irrecevable. L’arrêt est rendu sans frais ni dépens (art. 20a al. 2 ch. 5 LP ; art. 61 al. 2 let. a et 62 al. 2 OELP [ordonnance sur les émoluments perçus en application de la LP ; RS 281.35]). 16J055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