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FA25.001220 vom 4. Juni 2025</w:t>
      </w:r>
    </w:p>
    <w:p>
      <w:r>
        <w:t>VD Tribunal cantonal, 2025-06-04, FR</w:t>
      </w:r>
    </w:p>
    <w:p>
      <w:r>
        <w:rPr>
          <w:b/>
        </w:rPr>
        <w:t xml:space="preserve">Quelle: </w:t>
      </w:r>
      <w:r>
        <w:t>https://mcp.opencaselaw.ch/entscheid/vd_gerichte_FA25.001220</w:t>
      </w:r>
    </w:p>
    <w:p>
      <w:r>
        <w:t>FR: VD_GERICHTE FA25.001220 du 4 juin 2025</w:t>
      </w:r>
    </w:p>
    <w:p>
      <w:r>
        <w:t>IT: VD_GERICHTE FA25.001220 del 4 giugno 2025</w:t>
      </w:r>
    </w:p>
    <w:p>
      <w:pPr>
        <w:pStyle w:val="Heading2"/>
      </w:pPr>
      <w:r>
        <w:t>Erwägungen</w:t>
      </w:r>
    </w:p>
    <w:p>
      <w:r>
        <w:rPr>
          <w:b/>
        </w:rPr>
        <w:t>E. 28</w:t>
      </w:r>
    </w:p>
    <w:p>
      <w:r>
        <w:t>al. 3 LVLP), est recevable.</w:t>
      </w:r>
    </w:p>
    <w:p>
      <w:r>
        <w:t>- 6 - II. a) Le recourant fait valoir que c’est à tort que l’Office a fait droit à la réquisition de continuer la poursuite du créancier du 30 décembre 2024, dès lors que le délai de recours de trente jours au Tribunal fédéral contre l’arrêt du 17 décembre 2024 du Président de Cour des poursuites et faillites n’était pas échu au jour de ladite réquisition. ba) Selon l’art. 88 al. 1 LP, lorsque la poursuite n’est pas suspendue par l’opposition (cf. art. 78 al. 1 LP) ou par un jugement, le créancier peut en requérir la continuation à l’expiration d’un délai de vingt jours à compter de la notification du commandement de payer. Ce droit se périme par un an à compter du même point de départ (art. 88 al. 2 LP). L’opposition constitue un obstacle dirimant à la continuation de la poursuite ordinaire qui se continue par la voie de la saisie ou de la faillite. Le poursuivant ne peut donc requérir la continuation de la poursuite qu’à la condition que l’opposition ait été annulée par la mainlevée selon une procédure judiciaire sommaire (cf. art. 79 ss LP ; Gilliéron, Commentaire de la loi fédérale sur la poursuite pour dettes et la faillite, nn. 12 ss ad art. 88 LP, pp. 1407 ss). Il entre dans le pouvoir d’examen de l’office des poursuites et des autorités de surveillance de statuer, notamment sur la question de savoir si le poursuivant a établi par titre que l’opposi-tion a été annulée par le juge (ATF 64 II 12, JdT 1938 II 20 ; Gilliéron, op. cit., n. 38 ad art. 88 LP, p. 1412). En vertu de l’art. 89 LP, lorsque le débiteur est sujet à la poursuite par voie de saisie, l’office, après réception de la réquisition de continuer la poursuite, procède sans retard à la saisie ou y fait procéder par l’office du lieu où se trouvent les biens à saisir. bb) La décision statuant sur une requête de mainlevée, rendue en pro-cédure sommaire, peut faire l’objet du recours prévu aux art. 319 ss CPC (Code de procédure civile ; RS 272). Le recours ne suspend pas la force de chose jugée et le caractère exécutoire de la décision attaquée (art. 325 al. 1 CPC). L’instance de recours peut toutefois suspendre le caractère exécutoire (art. 325 al. 2 CPC). Le recours en</w:t>
      </w:r>
    </w:p>
    <w:p>
      <w:r>
        <w:t>- 7 - matière civile au Tribunal fédéral prévu par les art. 72 ss LTF n’a, en règle générale, pas d’effet suspensif (art. 103 al. 1 LTF). Il a un effet suspensif, dans la mesure des conclusions formulées, en matière civile, s’il est dirigé contre un juge-ment constitutif (art. 103 al. 2 let. a LTF). En outre, le juge instructeur peut, d’office ou sur requête, statuer différemment sur l’effet suspensif (art. 103 al. 3 LTF). c) En l’espèce, il est exact que le recourant a formé opposition totale à la poursuite n° 11'013'774 litigieuse. Toutefois, par décision du 10 avril 2024, le Juge de paix du district de Lausanne a prononcé la mainlevée définitive de l’opposition. Puis, par arrêt du 17 décembre 2024, le Président de la Cour de céans a déclaré irrecevable le recours formé par L.________ contre le prononcé du 10 avril 2024. Certes, au jour du dépôt de la réquisition de continuer la poursuite, soit le</w:t>
      </w:r>
    </w:p>
    <w:p>
      <w:r>
        <w:rPr>
          <w:b/>
        </w:rPr>
        <w:t>E. 30</w:t>
      </w:r>
    </w:p>
    <w:p>
      <w:r>
        <w:t>décembre 2024, le délai de recours de trente au Tribunal fédéral contre l’arrêt du 17 décembre 2024 n’était pas encore échu. Toutefois, L.________ n’a à aucun moment allégué qu’il aurait recouru contre ledit arrêt, ni a fortiori qu’un effet suspen-sif lui aurait été accordé dans le cadre d’un tel recours. Interrogé à cet égard lors de l’audience du 6 mars 2025, l’intéressé a refusé de répondre. Contrairement à ce que soutient le recourant, dont la posture confine à la mauvaise foi, c’est à juste titre que le premier juge a déduit de ces éléments que « le plaignant ne semble pas avoir formé recours » contre l’arrêt du 17 décembre 2025. Au demeurant, le recourant ne prétend toujours pas avoir déposé un tel recours. Il convient de conclure de ce qui précède que, en présence du prononcé de mainlevée du 10 avril 2024 et de l’arrêt cantonal du 17 décembre 2024, c’est à bon droit que l’Office a donné suite à la réquisition de continuer la poursuite de l’intimé en adressant au recourant l’avis de saisie du 8 janvier 2025. C’est égale-ment à bon droit que l’autorité inférieure a rejeté la plainte déposée contre cet avis de saisie. III. Au vu de ce qui précède, le recours doit être rejeté et la décision du 12 mars 2025 confirmée.</w:t>
      </w:r>
    </w:p>
    <w:p>
      <w:r>
        <w:t>- 8 - Le présent arrêt est rendu sans frais (art. 20a al. 2 ch. 5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