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FA17.041614 vom 25. März 2018</w:t>
      </w:r>
    </w:p>
    <w:p>
      <w:r>
        <w:t>VD Tribunal cantonal, 2018-03-25, FR</w:t>
      </w:r>
    </w:p>
    <w:p>
      <w:r>
        <w:rPr>
          <w:b/>
        </w:rPr>
        <w:t xml:space="preserve">Quelle: </w:t>
      </w:r>
      <w:r>
        <w:t>https://mcp.opencaselaw.ch/entscheid/vd_gerichte_FA17.041614</w:t>
      </w:r>
    </w:p>
    <w:p>
      <w:r>
        <w:t>FR: VD_GERICHTE FA17.041614 du 25 mars 2018</w:t>
      </w:r>
    </w:p>
    <w:p>
      <w:r>
        <w:t>IT: VD_GERICHTE FA17.041614 del 25 marzo 2018</w:t>
      </w:r>
    </w:p>
    <w:p>
      <w:pPr>
        <w:pStyle w:val="Heading2"/>
      </w:pPr>
      <w:r>
        <w:t>Erwägungen</w:t>
      </w:r>
    </w:p>
    <w:p>
      <w:r>
        <w:rPr>
          <w:b/>
        </w:rPr>
        <w:t>E. 3</w:t>
      </w:r>
    </w:p>
    <w:p>
      <w:r>
        <w:t>a) Par acte du 27 septembre 2017, la plaignante a déposé auprès du Président du Tribunal d’arrondissement de Lausanne une plainte LP « à l’encontre du procès-verbal de vente immobilière aux enchères/conditions de vente établi(es) par l’Office des poursuites du district de l’Ouest lausannois le 15 septembre 2017 » en prenant les conclusions suivantes : « I.- La plainte est admise. II. Le chiffre 26 des conditions de vente du 15 septembre 2017 est réformé pour avoir la nouvelle teneur suivante : ʺSi l’adjudicataire est K.________ AG, [...], [...] [...], créancier hypothécaire en 1er rang, il pourra invoquer la compensation à concurrence de sa production et sera donc dispensé du paiement de l’acompte dont il est question sous chiffre 10 litt. a). Toutefois, il devra payer immédiatement au moment de l’adjudication : l’avance de frais dont il est question sous chiffre 10 litt. a) par fr. 5'000.00, le montant revenant au créancier au bénéfice d’une hypothèque légale privilégiée par fr. 7'728.20. Il s’engagera également à payer les frais indiqués sous chiffre 8</w:t>
      </w:r>
    </w:p>
    <w:p>
      <w:r>
        <w:t>- 6 - à première demande et l’éventuelle partie du prix de vente qui excéderait le montant de sa créance garantie par gage immobilier admise à l’état des charges. Le solde du prix d’adjudication devra être versé d’ici au 30 janvier 2018, respectivement deux mois après les enchères. Si K.________ AG, [...], [...] [...], cède sa créance à un tiers après le dépôt des conditions de vente et avant les enchères, le cessionnaire pourra invoquer la compensation et acquérir l’immeuble aux mêmes conditions que K.________ AG, à savoir qu’il est dispensé du paiement de l’acompte et qu’il doit verser au moment de l’adjudication uniquement l’avance de frais dont il est question sous chiffre 10 litt. a) par fr. 5'000.00, ainsi que le montant revenant aux créanciers au bénéfice d’une hypothèque légale privilégiée par fr. 7'728.20 (sept mille sept cent vingt-huit francs et vingt centimes).ʺ » La plaignante a requis que l’effet suspensif soit accordé à la plainte en ce sens que les enchères prévues le 30 novembre 2017 soient renvoyées jusqu’à droit connu sur la présente procédure. Le 28 septembre 2017, l’Office a préavisé en faveur du rejet de la requête d’effet suspensif, relevant que la plainte était manifestement hors délai. Par décision du 28 septembre 2017, la Présidente du Tribunal d’arrondissement de Lausanne a rejeté la requête d’effet suspensif. Par courriers recommandés du 28 septembre 2017, la présidente a notifié la plainte aux parties intimées et a cité les parties à comparaître à l’audience du 12 octobre 2017. Dans ses déterminations du 6 octobre 2017, l’Office a conclu à ce qu’il soit constaté que la plainte était tardive, partant irrecevable. Subsidiairement, il a préavisé en faveur du rejet de la plainte quant aux motifs avancés. Dans leurs déterminations du 9 octobre 2017, les créanciers saisissants ont conclu principalement au rejet de la plainte pour cause de</w:t>
      </w:r>
    </w:p>
    <w:p>
      <w:r>
        <w:t>- 7 - tardiveté, subsidiairement au rejet de la plainte, et à la condamnation de la plaignante à une amende ainsi qu’au paiement des émoluments et des débours de la cause. La plaignante s’est déterminée le 11 octobre 2017 sur les écritures des 6 et 9 octobre 2017. Elle a confirmé les conclusions de sa plainte. L’Office s’est déterminé le même jour sur cette écriture, confirmant ses conclusions, en particulier pour ce qui est du caractère tardif de la plainte. A l’audience du 12 octobre 2017 les parties ont confirmé leurs conclusions. b) Par décision du 15 novembre 2017, l’Office a annulé la vente aux enchères de la parcelle en cause prévue le 30 novembre 2017. c) Par décision du 17 novembre 2017, notifiée à la plaignante le 20 novembre 2017, le Président du Tribunal d’arrondissement de Lausanne, statuant en tant qu’autorité inférieure de surveillance, a déclaré la plainte irrecevable (I), et a rendu la décision sans frais judiciaires ni dépens (II). En substance, le premier juge a considéré que le délai de plainte contre les conditions de vente avait commencé à courir dès le dépôt de celle-ci à l’Office le 15 septembre 2017 et que la plainte déposée le 27 septembre 2017 était tardive.</w:t>
      </w:r>
    </w:p>
    <w:p>
      <w:r>
        <w:rPr>
          <w:b/>
        </w:rPr>
        <w:t>E. 4</w:t>
      </w:r>
    </w:p>
    <w:p>
      <w:r>
        <w:t>a) Par mémoire préventif du 20 novembre 2017, les créanciers saisissant ont requis de la cour de céans qu’elle n’accorde pas l’effet suspensif à un éventuel recours déposé par la plaignante. b) Par acte du 29 novembre 2017, la plaignante a recouru contre la décision du 17 novembre 2017 en concluant, avec suite de frais et dépens, principalement à l’admission de sa plainte et subsidiairement, à</w:t>
      </w:r>
    </w:p>
    <w:p>
      <w:r>
        <w:t>- 8 - son annulation, la cause étant renvoyée au premier juge pour nouvelle décision dans le sens des considérants. Elle a requis que l’effet suspensif soit accordé au recours. Par décision du 30 novembre 2017, la Présidente de la Cour des poursuites et faillite a rejeté la requête d’effet suspensif. Dans leurs déterminations du 11 décembre 2017, les créanciers saisissant ont conclu au rejet du recours et à la condamnation de la recourante à une amende, ainsi qu’au paiement des émoluments et des débours de la cause. Ils ont produit deux pièces. Dans ses déterminations du 18 décembre 2017, l’Office a conclu au rejet du recours.</w:t>
      </w:r>
    </w:p>
    <w:p>
      <w:r>
        <w:t>- 9 - En d roit : I. Formé contre une décision de l'autorité inférieure de surveillance dans le délai de dix jours suivant sa notification, le recours a été déposé en temps utile (art. 18 al. 1 LP [loi fédérale sur la poursuite pour dettes et la faillite ; RS 281.1] et 28 al. 1 LVLP [loi vaudoise d'application de la LP ; RSV 280.05]). Il comporte des conclusions et l'énoncé des moyens invoqués (art. 28 al. 3 LVLP), de sorte qu'il est formellement recevable. Il en va de même des déterminations des intimés et de l'Office, ainsi que des pièces produites par les intimés (art. 31 al. 1 LVLP). II. La vente aux enchères fixée au 30 novembre 2017 a été annulée par l’Office par décision du 15 novembre 2017, de sorte que l’on pourrait se poser la question de l’existence de l’intérêt à recourir de la recourante. Cette question peut toutefois demeurer ici indécise dès lors que, comme on le verra, le recours doit de toute manière être rejeté. III. La recourante, prenant appui sur deux avis de doctrine, soutient en substance que le point de départ du délai de plainte ne serait pas le 15 septembre 2017, jour du dépôt des conditions de vente au bureau de l’Office, mais le 19 septembre 2017, date à laquelle elle a reçu l’exemplaire des conditions de vente qui lui a été adressé par celui-ci. Sa plainte du 27 septembre 2017 aurait ainsi été déposée en temps utile. a/aa) L’art. 17 al. 1 LP prévoit que,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Le délai de plainte de dix jours prévu par l'art. 17 al. 2 LP est un délai péremptoire;</w:t>
      </w:r>
    </w:p>
    <w:p>
      <w:r>
        <w:t>- 10 - son observation constitue une condition de recevabilité qui doit être vérifiée d'office (ATF 102 III 127; TF 5A_547/2014 du 1er septembre 2014 consid. 3.1 et les références). bb) Conformément à l’art. 134 al. 1 LP, l’office des poursuites arrête les conditions des enchères immobilières d’après l’usage des lieux et de la manière la plus avantageuse. Les conditions de vente ne sont pas notifiées selon l’art. 34 al. 1 LP – ni même publiées – mais déposées au moins dix jours avant les enchères au bureau de l’office où chacun peut en prendre connaissance (art. 134 al. 2 LP ; TF 5A_359/2016 du 7 septembre 2016, consid. 6.2 ; Stöckli/Duc, Basler Kommentar SchKG I, 2e éd., n. 5 ad art. 134 LP ; Schleger/Zopfi, Kommentar zum Bundesgesetz über Schulbetreibung und Konkurs, Kren Kostkiewicz/Vock, éd., n° 4 ad art. 134 LP ; Alain Colombara, L’annotation au registre foncier et la réalisation forcée des immeubles, Lausanne 1992, n° 499). La date du dépôt des conditions de vente doit être communiquée (TF 5A_853/2014 du 23 mars 2014, consid. 6.2.1). Elle figure dans la publication des enchères (art. 138 al. 2 ch. 2 LP), dont un exemplaire est communiqué, sous pli simple, aux intéressés (art. 139 LP ; TF 5A_853/2014 du 23 mars 2014, consid. 6.1.1).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5A_853/2014 du 23 mars 2014, consid. 6.1.1). Le délai de plainte court du jour du dépôt des conditions de vente au bureau de l'office des poursuites (ATF 105 III 6 consid. 2, JdT 1980 II 30 ; TF 5A_853/2014 du 23 mars 2014, consid. 6.1.1 ; Gilliéron, Commentaire de la loi fédérale sur la poursuite pour dettes et la faillite, n. 16 ad art. 134 LP ; Stöckli/Duc, op. cit. n° 12 ad art. 134 LP ; Schleger/Zopfi, , op. cit., n. 6 ad art. 134 LP ; Bernheim/Känzig, Kurzkommentar SchKG, n. 5 ad art. 134 LP ;</w:t>
      </w:r>
    </w:p>
    <w:p>
      <w:r>
        <w:t>- 11 - Amonn/Walther, Grundriss des Schuldbetreibungs- und Konkursrechts, 9e éd., § 28 n° 48 ). Le premier jour compté est ainsi le lendemain du jour du dépôt (art. 31 LP en relation avec l'art. 142 al. 1 CPC; ATF 94 III 25 consid. 2 ; TF 5A_853/2014 du 23 mars 2014, consid. 6.2.1 ; Gilliéron, op. cit., n. 16 ad art 134 LP) . cc) Aux termes de l'art. 5 al. 3 Cst., les organes de l'Etat et les particuliers doivent agir de manière conforme aux règles de la bonne foi. Cela implique notamment qu'ils s'abstiennent d'adopter un comportement contradictoire ou abusif (ATF 134 V 306 consid. 4.2 p. 313 ; TF 5A_206/2016, du 1er juin 2016, consid. 5.1). De ce principe général découle notamment le droit fondamental du particulier à la protection de sa bonne foi dans ses relations avec l'Etat, consacré à l'art. 9 in fine Cst. (ATF 138 I 49 consid. 8.3.1 p. 53 et les arrêts cités ; TF 5A_206/2016, du 1er juin 2016, consid. 5.1). Ce droit préserve la confiance légitime que le citoyen met dans les assurances reçues des autorités, lorsqu'il a réglé sa conduite d'après des décisions, des déclarations ou un comportement déterminé de l'administration (ATF 131 II 627 consid. 6.1 p. 636; 129 I 161 consid. 4.1 p. 170; 128 II 112 consid. 10b/aa p. 125; 126 II 377 consid. 3a p. 387 et les arrêts cités ; TF 5A_206/2016, du 1er juin 2016, consid. 5.1). b) En l’espèce, les enchères ont été publiées dans la Feuille des avis officiels (FAO) des 1er et 4 août 2017 ainsi que dans la Feuille officielle suisse du commerce (FOSC) du 4 août 2017. Ces publications précisaient que les conditions de vente comprenant l’état des charges seraient déposées au bureau de l’Office dès le 15 septembre 2017 et qu’elles pourraient être attaquées dans un délai de dix jours à compter du dépôt. Un exemplaire de ces publications a été communiqué à la recourante par avis spécial du 2 août 2017. Cet avis précisait également que les conditions de vente et l’état des charges seraient déposés à l’office dès le 15 septembre 2017. La recourante n’a pas contesté avoir reçu ce pli en première instance. Elle ne le conteste pas non plus dans son acte de recours.</w:t>
      </w:r>
    </w:p>
    <w:p>
      <w:r>
        <w:t>- 12 - Il découle de ce qui précède que la recourante a été dûment informée de la date du dépôt des conditions de vente ainsi du reste que de la voie de droit existant pour les contester. Si on s’en tient à la jurisprudence citée ci-dessus, le délai de plainte a incontestablement commencé à courir le 16 septembre 2017, lendemain de la date du dépôt des conditions de vente à l’office, de sorte qu’il est arrivé à échéance le lundi 25 septembre 2017. Reste à examiner si l’envoi d’un exemplaire des conditions de vente à la recourante par pli recommandé du 15 septembre 2017 est, comme elle le soutient, susceptible de fonder un point de départ différent du délai de plainte. A cet égard, on relèvera tout d’abord que les auteurs cités par la recourante (Gilliéron, op. cit., n. 16 ad art 134 LP et Piotet, Commentaire romand LP, n. 6 ad art. 134 LP) ne soutiennent nullement que la réception d’une copie des conditions de vente constituerait le point de départ du délai de plainte. En effet, Gilliéron rappelle tout d’abord clairement que le délai de plainte court du jour du dépôt des conditions de vente au bureau de l’office des poursuites. Il relève ensuite, s’agissant de la communication de la date du dépôt, que la communication écrite (art. 139 LP) l’emporte sur la communication édictale (art. 138 LP). Piotet souligne quant à lui que le délai de plainte court du premier jour utile ensuite du dépôt des enchères à l’office ou de l’avis écrit dûment réceptionné. A lire ces auteurs, on pourrait donc tout au plus considérer que pour les intéressés à qui un avis spécial doit être adressé (art. 139 LP), le délai de plainte ne pourrait pas commencer à courir avant la réception de cette communication. La question est toutefois controversée (cf. à ce sujet TF 5A_853/2014 du 23 mars 2015, consid. 6.2.1 et les réf. citées). Elle n’a en outre aucune incidence dans le cas d’espèce dans la mesure où la recourante ne conteste pas avoir été spécialement avisée du jour des dépôts des conditions de vente avant leur dépôt effectif. Ces auteurs ne sont donc en définitive d’aucun secours à la recourante.</w:t>
      </w:r>
    </w:p>
    <w:p>
      <w:r>
        <w:t>- 13 - Cela étant, on a vu que la recourante a été dûment informée de la date du dépôt des conditions de vente à l’office, soit le 15 septembre 2017, ainsi que du délai pour les contester, soit dix jours à compter du dépôt. L’envoi ultérieur des conditions de vente – qui paraît correspondre à une pratique répandue (Schleger/Zopfi, op. cit., n. 4 ad art. 134 LP) – ne contenait aucune indication susceptible de contredire ces informations précédemment transmises à la recourante. Aucun autre délai de contestation n’y était en particulier mentionné. La recourante ne pouvait donc pas inférer l’existence d’un nouveau délai de plainte de la seule réception d’une copie des conditions de vente et cela même si l’envoi en cause s’est fait sous pli recommandé. Il s’ensuit que le délai pour contester les conditions de vente est bien arrivé à échéance le 25 septembre 2017. La plainte déposée le 27 septembre 2017 est donc effectivement tardive, comme l’a à juste titre retenu le premier juge dont la décision peut ainsi être confirmée. IV. Les intimés soutiennent que la recourante tente avant tout de ralentir la procédure de poursuite de sorte que son recours doit être qualifié de procédé téméraire ou de mauvaise foi au sens de l’art. 20a al. 2 ch. 5 LP. Elle conclut à ce que la recourante soit condamnée à une amende ainsi qu’au paiement des émoluments et des débours de la cause.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JdT 2001 II 50 et les réf. cit.). Il s’agit ainsi de sanctionner les procédés qui troublent le cours ordinaire de l’exécution</w:t>
      </w:r>
    </w:p>
    <w:p>
      <w:r>
        <w:t>- 14 - forcée et les procédés dilatoires, dont le devoir général d’agir de bonne foi implique de s’abstenir (Gilliéron, op. cit., n. 19 ad art. 20a LP), tels que le dépôt d’un recours voué d’emblée à l’échec, la multiplication d’actes peu intelligibles, le fait de soulever des griefs « tous azimuts » faisant fi des règles de compétence des juridictions saisies (TF 7B.105/2005 du 3 août 2005 consid. 3.2) ou encore le fait de soulever en vain le même argument auquel il a déjà été répondu à réitérées reprises (CPF, 12 septembre 2016/30). La condamnation aux frais ou à une amende en vertu de l'art. 20a al. 2 ch. 5 LP relève du (large) pouvoir d'appréciation de l'autorité de surveillance (TF 5A_640/2014 du 16 octobre 2014 consid. 4). b) En l’espèce, il est incontestable que la procédure engagée par la recourante a eu pour conséquence l’annulation de la vente aux enchères prévue le 30 novembre 2017 et donc le ralentissement de la procédure de poursuite. On ne peut toutefois pas en conclure que la recourante, qui se borne à utiliser les moyens de droit à sa disposition en développant des arguments qui méritent d’être examinés, use de procédés téméraires ou de mauvaise foi. L’arrêt peut donc être rendu sans frais judiciaires ni dépens (art. 20a al. 2 ch. 5 LP ; 61 al. 2 let. a et 62 al. 2 OELP [ordonnance sur les émoluments perçus en application de la LP ; RS 281.35]). V. En conclusion, le recours doit être rejeté dans la mesure où il est recevable et la décision confirmée. L’arrêt est rendu sans frais judiciaires ni dépens.</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