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FA15.003631 vom 18. Februar 2015</w:t>
      </w:r>
    </w:p>
    <w:p>
      <w:r>
        <w:t>VD Tribunal cantonal, 2015-02-18, FR</w:t>
      </w:r>
    </w:p>
    <w:p>
      <w:r>
        <w:rPr>
          <w:b/>
        </w:rPr>
        <w:t xml:space="preserve">Quelle: </w:t>
      </w:r>
      <w:r>
        <w:t>https://mcp.opencaselaw.ch/entscheid/vd_gerichte_FA15.003631</w:t>
      </w:r>
    </w:p>
    <w:p>
      <w:r>
        <w:t>FR: VD_GERICHTE FA15.003631 du 18 février 2015</w:t>
      </w:r>
    </w:p>
    <w:p>
      <w:r>
        <w:t>IT: VD_GERICHTE FA15.003631 del 18 febbraio 2015</w:t>
      </w:r>
    </w:p>
    <w:p>
      <w:pPr>
        <w:pStyle w:val="Heading2"/>
      </w:pPr>
      <w:r>
        <w:t>Volltext</w:t>
      </w:r>
    </w:p>
    <w:p>
      <w:r>
        <w:t>TRIBUNAL CANTONAL FA15.003631-150262 9 LE PRE SI DEN T DE L A CO UR DE S POURS U ITES ET FAILLITE S _________________________________________________________ Arrêt du 18 février 2015 ___________________ Art. 30 al. 1 LVLP Vu la décision rendue le 29 janvier 2015 par la Présidente du Tribunal d'arrondissement de La Côte, joignant les deux plaintes déposées le 26 janvier 2015 par I.________, à Genève, contre les conditions de vente rédigées par l'OFFICE DES POURSUITES DU DISTRICT DE NYON en vue de la vente aux enchères de deux parcelles, propriétés de tiers, requise par la Banque B.________, créancière gagiste, et refusant d'accorder l'effet suspensif requis par le plaignant, pour le motif que les arguments invoqués à l'appui des plaintes ont d'ores et déjà été tranchés au stade de l'état des charges, devenu définitif et exécutoire, que les conditions de vente ne font que reprendre, vu le recours formé contre cette décision par I.________, par acte du 9 février 2015, concluant à l'octroi de l'effet suspensif à ses plaintes du 26 janvier 2015 et, en outre, à l'octroi de l'effet suspensif au recours; 119</w:t>
      </w:r>
    </w:p>
    <w:p>
      <w:r>
        <w:t>- 2 -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RS 281.1] contre la décision sur l'effet suspensif (Gilliéron, Commentaire de la loi fédérale sur la poursuite pour dettes et la faillite, n. 16 ad art. 36 LP; CPF, 30 avril 2014/21; CPF, 31 juillet 2013/309 [26]; CPF, 19 janvier 2012/1; CPF, 12 septembre 2011/28; CPF, 23 février 2004/7; CPF, 30 septembre 2002 et les arrêts cités), que le droit cantonal de procédure (art. 21 et 28 LVLP [loi vaudoise d'application de la LP; RSV 280.05] ne prévoit pas non plus un tel recours, étant précisé que le Code de procédure civile fédéral ne s'applique pas à la procédure de plainte (art. 1 let. c CPC a contrario; Muster, La nouvelle procédure civile et le droit des poursuites et des faillites, in JT 2011 II 75 ss, p. 77, n. 2.2), que, par conséquent, le recours déposé par I.________ est irrecevable, que la conclusion tendant à l’octroi de l’effet suspensif au recours est, vu le sort de ce dernier, sans objet; attendu que, la procédure de plainte étant gratuite, le présent arrêt est rendu sans frais judiciaires ni dépens (art. 20a al. 2 ch. 5 LP, 61</w:t>
      </w:r>
    </w:p>
    <w:p>
      <w:r>
        <w:t>- 3 - al. 2 let. a et 62 al. 2 OELP [ordonnance sur les émoluments perçus en application de la LP; RS 281.35]). Par ces motifs, le Président de la Cour des poursuites et faillites du Tribunal cantonal, statuant à huis clos en sa qualité d'autorité cantonale supérieure de surveillance, p r o n o n c e : I. Le recours est irrecevable. II. L’arrêt, rendu sans frais judiciaires ni dépens, est exécutoire. La présidente : La greffière : Sandra Rouleau Lise Debétaz Ponnaz Du 23 février 2015 L'arrêt qui précède, dont la rédaction a été approuvée à huis clos, est notifié, par l'envoi de photocopies, à : - Me Oana Halaucescu, avocate (pour I.________), - Me Jean-Samuel Leuba (pour la Banque B.________),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w:t>
      </w:r>
    </w:p>
    <w:p>
      <w:r>
        <w:t>- 4 - devant le Tribunal fédéral dans les dix jours – cinq jours dans la poursuite pour effets de change – qui suivent la présente notification (art. 100 LTF).</w:t>
      </w:r>
    </w:p>
    <w:p>
      <w:r>
        <w:t>- 5 - Cet arrêt est communiqué à : - Mme la Présidente du Tribunal d'arrondissement de La Côte,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