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FA14.019440 vom 19. September 2014</w:t>
      </w:r>
    </w:p>
    <w:p>
      <w:r>
        <w:t>VD Tribunal cantonal, 2014-09-19, FR</w:t>
      </w:r>
    </w:p>
    <w:p>
      <w:r>
        <w:rPr>
          <w:b/>
        </w:rPr>
        <w:t xml:space="preserve">Quelle: </w:t>
      </w:r>
      <w:r>
        <w:t>https://mcp.opencaselaw.ch/entscheid/vd_gerichte_FA14.019440</w:t>
      </w:r>
    </w:p>
    <w:p>
      <w:r>
        <w:t>FR: VD_GERICHTE FA14.019440 du 19 septembre 2014</w:t>
      </w:r>
    </w:p>
    <w:p>
      <w:r>
        <w:t>IT: VD_GERICHTE FA14.019440 del 19 settembre 2014</w:t>
      </w:r>
    </w:p>
    <w:p>
      <w:pPr>
        <w:pStyle w:val="Heading2"/>
      </w:pPr>
      <w:r>
        <w:t>Volltext</w:t>
      </w:r>
    </w:p>
    <w:p>
      <w:r>
        <w:t>TRIBUNAL CANTONAL FA14.019440-141054 4 1 CO UR DE S P OURSUITES ET FAILL ITES ________________________________________________ Arrêt du 19 septembre 2014 ______________________ Présidence de M. SAUTEREL, président Juges : Mmes Carlsson et Rouleau Greffier : Mme Debétaz Ponnaz ***** Art. 15 et 67 LP; 3 Oform; 1 OHS-LP La Cour des poursuites et faillites du Tribunal cantonal prend séance à huis clos, en sa qualité d'autorité cantonale supérieure de surveillance, pour statuer sur le recours interjeté par A.________SA, à Lucerne, contre la décision rendue le 28 mai 2014, à la suite de l’audience du 15 mai 2014, par le Président du Tribunal d’arrondissement de Lausanne, autorité inférieure de surveillance, rejetant la plainte déposée le 12 mai 2014 par la recourante contre un avis de rejet de réquisition de poursuite de l'OFFICE DES POURSUITES DU DISTRICT DE L'OUEST LAUSANNOIS. Vu les pièces du dossier, la cour considère : 118</w:t>
      </w:r>
    </w:p>
    <w:p>
      <w:r>
        <w:t>- 2 - En fait : 1. a) Le 26 avril 2014, A.________SA a adressé à l'Office des poursuites du district de l'Ouest lausannois (ci-après : l'Office) une réquisition de poursuite en paiement de 5'609 fr., avec intérêt à 5 % l'an dès le 15 octobre 2013, plus 150 fr. de frais administratifs. Le "motif de la créance" était indiqué comme suit : "8182485367 Prime LAMal 01.01.2010-31.01.2010 CHF 339.50 priv. 2e classe 8182485367 Prime LAMal 01.01.2011-31.01.2011 CHF 187.00 priv. 2e classe 8182485367 Prime LAMal 01.02.2010-28.02.2010 CHF 339.50 priv. 2e classe 8182485367 Prime LAMal 01.02.2011-28.02.2011 CHF 392.50 priv. 2e classe 8182485367 Prime LAMal 01.03.2010-31.03.2010 CHF 339.50 priv. 2e classe 8182485367 Prime LAMal 01.03.2011-31.03.2011 CHF 392.50 priv. 2e classe 8182485367 Prime LAMal 01.04.2010-30.04.2010 CHF 184.00 priv. 2e classe 8182485367 Prime LAMal 01.04.2011-30.04.2011 CHF 392.50 priv. 2e classe 8182485367 Prime LAMal 01.05.2010-31.05.2010 CHF 184.00 priv. 2e classe 8182485367 Prime LAMal 01.05.2011-31.05.2011 CHF 392.50 priv. 2e classe 8182485367 Prime LAMal 01.06.2010-30.06.2010 CHF 184.00 priv. 2e classe 8182485367 Prime LAMal 01.06.2011-30.06.2011 CHF 392.50 priv. 2e classe 8182485367 Prime LAMal 01.07.2010-31.07.2010 CHF 184.00 priv. 2e classe</w:t>
      </w:r>
    </w:p>
    <w:p>
      <w:r>
        <w:t>- 3 - 8182485367 Prime LAMal 01.07.2011-31.07.2011 CHF 392.50 priv. 2e classe 8182485367 Prime LAMal 01.08.2010-31.08.2010 CHF 184.00 priv. 2e classe 8182485367 Prime LAMal 01.08.2011-31.08.2011 CHF 392.50 priv. 2e classe 8182485367 Prime LAMal 01.09.2010-30.09.2010 CHF 184.00 priv. 2e classe 8182485367 Prime LAMal 01.10.2010-31.10.2010 CHF 184.00 priv. 2e classe 8182485367 Prime LAMal 01.11.2010-30.11.2010 CHF 184.00 priv. 2e classe 8182485367 Prime LAMal 01.12.2010-31.12.2010 CHF 184.00 priv. 2e classe" b) L'Office a accusé réception de cet acte le 6 mai 2014 et, le même jour, a adressé à la requérante la lettre suivante : "L'office fédéral de la justice, dans sa mission de haute surveillance des offices de poursuites, est habilité de manière autonome à édicter des instructions, des directives et des recommandations à l'intention des offices des poursuites. Dans ce cadre, il a édicté des prescriptions obligatoires quant à la forme du contenu du commandement de payer et de la commination de faillite. Ces nouveaux modèles ont introduit les limitations suivantes : - il y a au minimum une et au maximum dix créances - les créances ne portent qu'un seul taux d'intérêt au plus - il n'y a plus de fractions de créance - la longueur de la cause de l'obligation de la 1ère créance est de 640 caractères au maximum et celle de la cause de l'obligation des créances 2 à 10 est de 80 caractères au maximum - Les acomptes initiaux ne peuvent plus être saisis (il nous est donc impossible d'enregistrer des montants en déduction de la créance lors de l'établissement du commandement de payer, il vous appartient d'effectuer la déduction avant le dépôt de la réquisition de poursuite) Votre réquisition de poursuite n'est pas conforme aux prescriptions ci-dessus, nous vous la retournons et vous invitons à la modifier en conséquence.".</w:t>
      </w:r>
    </w:p>
    <w:p>
      <w:r>
        <w:t>- 4 - c) Par acte du 12 mai 2014, A.________SA a formé une plainte au sens de l'art. 17 LP [loi fédérale sur la poursuite pour dettes et la faillite; RS 281.1], concluant à l'annulation de la décision précitée et à ce qu'ordre soit donné à l'Office de donner suite à sa réquisition de poursuite, d'établir le commandement de payer et de l'adresser à la personne poursuivie. Elle a fait valoir notamment que, si sa réquisition était conforme à l'art. 67 LP, l'Office ne pouvait pas poser des conditions supplémentaires à la recevabilité de cet acte. Elle a produit un onglet de pièces sous bordereau. L’Office a déposé une détermination écrite, préavisant en faveur du rejet de la plainte. Il a fait valoir qu'un nouveau formulaire de commandement de payer, unique, allait être introduit et généralisé dans toute la Suisse par l'Office fédéral de la justice (OFJ), par le biais de la version 2.0 du "standard e-LP", mise en place afin d'uniformiser l'ensemble des données introduites au départ de la procédure de poursuite et de permettre de traiter informatiquement l'ensemble de la poursuite, que le développement du système e-LP offrait l'occasion d'harmoniser les formulaires utilisés pour les commandements de payer, les comminations de faillite et les indications de statut, que l'utilisation de ces nouveaux formulaires ne se limiterait pas aux échanges effectués par le système e-LP mais serait généralisée à l'ensemble du domaine des poursuites, que chaque office serait tenu de les utiliser dès qu'il aurait installé la nouvelle version du logiciel, installation qui devait s'effectuer dans un délai au 31 décembre 2014 au plus tard, que, dans le but de respecter ce délai, le canton de Vaud avait modifié l'application du système informatique "Themis" avec effet au 24 mars 2014, que "l'Instruction n° 2" du Service de haute surveillance en matière de poursuite et de faillite avait été édictée dans ce sens et qu'il n'avait pas d'autre choix que de s'y conformer. Il a produit trois bulletins d'information de l'OFJ sur le projet e-LP ainsi que le document intitulé "Instruction n° 2 du Service de haute surveillance en matière de poursuite et faillite".</w:t>
      </w:r>
    </w:p>
    <w:p>
      <w:r>
        <w:t>- 5 - 2. Par décision rendue le 28 et notifiée à la plaignante le 30 mai 2014, à la suite d’une audience tenue le 15 mai 2014 en présence des parties, le Président du Tribunal d’arrondissement de Lausanne, statuant en qualité d'autorité inférieure de surveillance en matière de poursuite pour dettes et faillite, a rejeté la plainte (I), sans frais ni dépens (II). Il a considéré que, pour qu'une plainte soit admise, il fallait que la décision de l'office soit contraire à la loi, que les ordonnances et directives de l'OFJ rentraient dans cette notion de loi et que ces prescriptions avaient un caractère obligatoire pour les offices, qui n'agissaient donc pas de façon contraire à la loi en s'y conformant. Il a ajouté ceci (consid. III b)) : "La question de la conformité au droit fédéral, et notamment aux dispositions de la LP et de l'Oform, des prescriptions édictées par l'Office fédéral de la justice se pose très clairement; il semble en outre douteux qu'une base légale suffisante à la directive en cause existe effectivement. Toutefois, cette constatation ne suffit pas, à elle seule, à donner prise à l'admission d'une plainte, puisque les offices en cause ont respecté la loi et se sont bornés à appliquer les instructions qui leur ont été données. Il ne leur incombe pas non plus de vérifier que chaque directive reçue de leur autorité de haute surveillance fédérale est en conformité avec le droit fédéral et qu'une base légale suffisante existe, pas plus que cette tâche ne revient à l'autorité de céans, laquelle se borne à examiner le bien-fondé des décisions prises par les offices […]". Enfin, il a relevé qu'il était "de toute manière impossible, du point de vue informatique, de saisir des réquisitions ne correspondant pas aux nouveaux critères". 3. Par acte du 6 juin 2014, la plaignante a recouru contre cette décision, concluant à sa réforme, en ce sens que la décision de l'Office du 6 mai 2014 est annulée et qu’il est ordonné à l’Office de donner suite à la réquisition de poursuite litigieuse, d’établir le commandement de payer y relatif et de l'adresser à la personne poursuivie. Elle a produit une pièce nouvelle, savoir un arrêt rendu le 16 mai 2014 par le Tribunal cantonal fribourgeois dans une affaire similaire.</w:t>
      </w:r>
    </w:p>
    <w:p>
      <w:r>
        <w:t>- 6 - Par lettre du 18 juin 2014, l'Office a déclaré maintenir sa détermination déposée en première instance. En d roit : I. Formé contre une décision de l’autorité inférieure de surveillance dans le délai de dix jours suivant sa notification, soit en temps utile, auprès de la cour de céans, autorité cantonale supérieure de surveillance (art. 18 al. 1 LP et 28 al. 1 LVLP [loi vaudoise d’application de la LP; RSV 280.05]), le recours comporte des conclusions et l'énoncé des moyens invoqués (art. 28 al. 3 LVLP), de sorte qu'il est recevable. Il en va de même de la pièce nouvelle produite avec le recours (art. 28 al. 4 LVLP). La réponse de l'Office est également recevable (art. 31 al. 1 LVLP). II. a) L’art. 17 al. 1 LP prévoit qu'il peut être porté plainte à l’autorité de surveillance lorsqu’une mesure de l’office est contraire à la loi ou ne paraît pas justifiée en fait. Si l’office refuse expressément de procéder à un acte qu’il était tenu d’accomplir de par la loi, et auquel le plaignant peut prétendre, ou si son refus ressort indubitablement de son comportement, cela constitue une "mesure" au sens de l’art. 17 al. 1 LP; le Tribunal fédéral précise que cela vaut d’autant plus si l’office a exposé les motifs de son refus (ATF 97 III 28, spéc. c. 3b; ATF 80 III 133 c. 1; Cometta/Möckli, in Staehelin/Bauer/Staehelin (éd.), Basler Kommentar, Bundes-gesetz über Schuldbetreibung und Konkurs I, n. 24 ad art. 17 SchKG [LP]).</w:t>
      </w:r>
    </w:p>
    <w:p>
      <w:r>
        <w:t>- 7 - b) En l’espèce, par sa décision du 6 mai 2014, l’Office a refusé de donner suite à la réquisition de poursuite que la recourante avait déposée par écrit et a invité celle-ci à la "modifier". Ce faisant, il a refusé d’établir et de notifier un commandement de payer, deux actes qu’il était tenu d’accomplir au bénéfice de la recourante à réception de la réquisition de poursuite, selon les art. 69 à 71 LP. En outre, il a exposé les motifs de son refus. Cette décision constitue ainsi une mesure contre laquelle la recourante, indubitablement lésée dans ses intérêts juridiquement protégés, avait qualité pour déposer plainte au sens de l’art. 17 LP (ATF 138 III 219 c. 2; 129 III 595 c. 3; cf. Gilliéron, Commentaire de la loi fédérale sur la poursuite et la faillite, tome I, n. 144 ad art. 17 LP et les réf. cit.). La plainte déposée le 12 mai 2014 a été formée en temps utile. Elle est dès lors formellement et matériellement recevable. III. La recourante fait valoir que les instructions de l'OFJ aux offices de poursuites et de faillites ne sont que des directives, soit des ordonnances administrative ne s'adressant pas aux justiciable, et qu'elles ne sauraient introduire des conditions supplémentaires pour la réquisition de poursuite à celles fixées par l'art. 67 LP, que l’Instruction n° 2 concerne le commandement de payer et non la réquisition de poursuite, enfin, qu'une impossibilité de traiter informatiquement la réquisition de poursuite litigieuse ne saurait justifier une violation de la loi. IV. a) L’art. 67 al. 1 LP prévoit que la réquisition de poursuite est adressée à l’office par écrit ou verbalement et qu’elle énonce en substance : le nom et le domicile du créancier (ch. 1), le nom et le domicile du débiteur (ch. 2), le montant en valeur légale suisse de la créance et, si celle-ci porte intérêts, le taux et le jour duquel ils courent (ch. 3), le titre et sa date et, à défaut de titre, la cause de l’obligation (ch. 4).</w:t>
      </w:r>
    </w:p>
    <w:p>
      <w:r>
        <w:t>- 8 - aa) Selon la jurisprudence et la doctrine qui se sont prononcées sur l’art. 67 al. 1 ch. 3 LP, le poursuivant doit indiquer dans sa réquisition de poursuite en chiffres le ou les montants que le poursuivi sera sommé de payer; il peut donc faire valoir, dans une seule poursuite, plusieurs créances contre le même débiteur (Gilliéron, op. cit., n. 56 ad art. 67 LP; Kofmel Ehrenzeller, in Staehelin/Bauer/Staehelin (éd.), Commentaire précité, nn. 38 et 41a ad art. 67 LP et les réf. cit.). En outre, selon une jurisprudence ancienne du Tribunal fédéral, jamais démentie, il est permis au poursuivant de déterminer la prétention en poursuite par l’indication d’un capital, dont à déduire un ou des acomptes reçus, car ce mode de faire n’exige que de faire une ou des soustractions (ATF 56 III 163, rés. JT 1933 II 158 ch. 2). En particulier, lorsque le poursuivant introduit une poursuite pour le solde d’une créance en capital qui a été amortie par le versement d’acomptes successifs et qu’il entend recouvrer non seulement l’intérêt sur ce solde, mais aussi les intérêts dus pour chaque acompte jusqu’au moment où le paiement partiel a été effectué, il doit indiquer en chiffres exacts les intérêts réclamés, à l’exception de l’intérêt sur le solde redû en capital après le versement du dernier acompte (ATF 81 III 49 , JT 1955 II 99). S’agissant de l’art. 67 al. 1 ch. 4 LP, jurisprudence et doctrine précisent que le poursuivant doit indiquer le "titre de la créance", savoir la reconnaissance de dette formelle ou abstraite qu'il invoquera pour obtenir la mainlevée de l’éventuelle opposition du créancier, soit un jugement ou une décision condamnatoire, un contrat ou un document intitulé "reconnaissance de dette", etc. (Gilliéron, op. cit., nn. 74 et 75 ad art. 67 LP; Kofmel Ehrenzeller, op. cit., n. 42 ad art. 67 LP). A défaut de titre, la loi prévoit que le poursuivant indique la "cause de l’obligation", soit la source de l’obligation – acte générateur d’obligations, acte juridique, acte illicite, etc. Le but de cette exigence est de satisfaire à un besoin de clarté et d’information du poursuivi, de le renseigner sur la créance alléguée et de lui permettre de prendre position; toute périphrase relative à la cause de la créance, qui permet au poursuivi, conjointement avec les autres indications figurant sur le commandement de payer, de reconnaître la somme déduite en poursuite, suffit. En d'autres termes, le poursuivi ne</w:t>
      </w:r>
    </w:p>
    <w:p>
      <w:r>
        <w:t>- 9 - doit pas être obligé de faire opposition pour obtenir, dans une procédure de mainlevée subséquente ou un procès en reconnaissance de dette, les renseignements sur la créance qui lui est réclamée (ATF 121 III 18 c. 2, JT 1997 II 95; cf. en dernier lieu : TF 5A_861/2013 du 15 avril 2014, c. 2.2; Gilliéron, op. cit., n. 77 ad art. 67 LP; Kofmel Ehrenzeller, op. cit., n. 43 ad art. 67 LP; Ruedin, Commentaire romand de la LP, n. 34 ad art. 67 LP). bb) En plus des exigences quant au contenu de la réquisition de poursuite, l’art. 67 LP prévoit qu’elle peut être adressée à l'office sous deux formes : par écrit, avec signature (ATF 119 III 4, JT 1995 II 98), ou oralement. L'ordonnance du Tribunal fédéral du 5 juin 1996 sur les formulaires et registres à employer en matière de poursuite pour dettes et de faillite et sur la comptabilité [Oform; RS 281.31] - édictée alors que le Tribunal fédéral exerçait la haute surveillance en matière de poursuites et de faillites, ce qu'il a fait jusqu'au 31 décembre 2006 - avait pour but d’uniformiser l’application de la LP et de ses ordonnances d’application par l’utilisation de formulaires (art. 1 al. 1 Oform). Cette ordonnance est toujours en vigueur (art. 4 OHS-LP [ordonnance relative à la haute surveillance en matière de poursuite et de faillite du 22 novembre 2006; RS 281.11]). L’art. 1 al. 2 Oform dispose que les formulaires sont établis par la Chambre des poursuites et des faillites du Tribunal fédéral et édités en une collection contenant des modèles pour la procédure de poursuite et pour la procédure de faillite, et que la Chambre édite aussi les directives nécessaires à leur utilisation; l’art. 1 al. 3 Oform prévoit que les autorités cantonales peuvent se servir d’autres formulaires. Les art. 3 à 5 Oform régissent les réquisitions de poursuite. L’art. 3 Oform dispose que, pour les réquisitions du créancier, l’utilisation des formulaires n’est pas obligatoire (al. 1), et que les offices de poursuites et de faillites ne peuvent pas refuser de recevoir, à moins qu’elles ne soient incomplètes, les réquisitions qui leur seront présentées verbalement ou par écrit; s’il est saisi d’une réquisition verbale, l’office doit la reproduire sur un formulaire, qu’il fait ensuite signer par le créancier (al. 2). Dès réception de la réquisition de poursuite, l’office rédige le commandement de payer (art. 69 al. 1, 152 al. 1 et 178 al. 1 LP); celui-ci</w:t>
      </w:r>
    </w:p>
    <w:p>
      <w:r>
        <w:t>- 10 - contient, en premier lieu, "les indications prescrites pour la réquisition de poursuite" (art. 69 al. 2 ch. 1 et 178 al. 2 ch. 1 LP, l’art. 152 al. 1 renvoyant à l’art. 69 LP). L’office est donc strictement lié par les mentions figurant sur la réquisition, qu’il doit reproduire (ATF 102 III 63; Wüthrich/Schoch, in Staehelin/Bauer/Staehelin (éd.), Commentaire précité, n. 17 ad art. 69 LP) – sous réserve des cas de défaut (cf. ci-dessous cc)). Une fois que le commandement de payer est établi, l’office doit le notifier au poursuivi (art. 71 al. 1 et 178 al. 1 LP). cc) Lorsqu’un défaut affecte la réquisition, l’office peut refuser d’y donner suite, en donnant le cas échéant au poursuivant un délai pour y remédier (art. 32 al. 4 LP; Gilliéron, op. cit., nn. 112 ss ad art. 67 LP; Wüthrich/Schoch, op.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w:t>
      </w:r>
    </w:p>
    <w:p>
      <w:r>
        <w:t>- 11 -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 III 10; 47 III 123; 29 I 569; Gilliéron, loc. cit.; Ruedin, loc. cit.; Kofmel Ehrenzeller, loc. cit.; Ammon/Walther, Grundriss des Schuldbetreibungs- und Konkursrechts, 7e éd. 2003, § 16 N 4). b) En l’espèce, il n’est pas contesté que la réquisition de poursuite litigieuse comportait toutes les mentions obligatoires énumérées à l’art. 67 LP. Elle n’était donc pas "incomplète" au sens de l’art. 3 al. 2 Oform. Ainsi, au regard de la LP et de l’Oform, l’Office ne pouvait pas refuser d’établir et de notifier un comman-dement de payer à réception de cette réquisition. c) L’Office a néanmoins refusé de le faire en invoquant des "prescriptions obligatoires quant à la forme du contenu du commandement de payer et de la commination de faillite" édictées par l'OFJ, savoir, en résumé : limitation du nombre des créances à dix au maximum, limitation du nombre de caractères de la mention de la cause de l'obligation, mention d'un seul taux d'intérêt, pas de mention d'acomptes et pas de fraction de créance. aa) On comprend à la lecture de l'Instruction n° 2 du 15 avril 2014 que l'OFJ a modifié le formulaire type en vigueur concernant le commandement de payer par le biais de cette directive, en précisant à ses chiffres 20 et 21 que, dès son entrée en vigueur le 1er mai 2014, le formulaire en usage pour le commandement de payer (formulaire 3 du</w:t>
      </w:r>
    </w:p>
    <w:p>
      <w:r>
        <w:t>- 12 - recueil de modèles de 1996) n’était plus valable. On constate toutefois que, premièrement, cette Instruction n° 2 n’est valable que pour les commandements de payer et non pour les réquisitions de poursuite et, deuxièmement, qu'elle ne prévoit que la limitation du nombre des créances à dix (cf. ch. 13). Elle ne pouvait donc pas servir de fondement juridique à la décision de l'Office. bb) Il apparaît que la modification du formulaire de commandement de payer a été anticipée par le biais du projet "e-LP"; selon toute vraisemblance, la version 2.0 d’e-LP, spécifiée à l’art. 5 al. 2 et 3 de l’ordonnance du 9 février 2011 concernant la communication électronique dans le domaine des poursuites pour dettes et des faillites (ci-après : ordonnance sur la communication électronique LP) [RS 281.112.1], contient informatiquement les modifications litigieuses du formulaire du commandement de payer. C’est ce que laisse entendre l’Office dans la décision querellée, puisqu’il invoque la non-conformité de la réquisition de poursuite à des prescriptions de l'OFJ qui le brideraient dans l’établissement du commandement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w:t>
      </w:r>
    </w:p>
    <w:p>
      <w:r>
        <w:t>- 13 - bbb) En l'espèce, l’art. 5 de l’ordonnance sur la communication électronique LP – qui définit ce qu'est la version 2.0 de l'e- LP – ne constitue pas une base légale claire pour une modification du contenu du commandement de payer ni, par ricochet, de celui de la réquisition de poursuite. d) En conclusion, les art. 67 LP et 3 al. 2 Oform ayant été violés, la plainte est bien fondée. La décision de l’autorité inférieure de surveillance doit ainsi être réformée en ce sens que la plainte est admise et le dossier renvoyé à l’Office afin qu’il rédige et notifie le commandement de payer relatif à la réquisition de poursuite de la recourante conformément aux art. 69 à 71 LP. V. En outre, dans un arrêt rendu le 12 septembre 2014 dans une cause similaire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En effet,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 et singulièrement le DFJP lui- même, cet acte a, du point de vue systématique, un rang inférieur à celui des ordonnances rendues en matière de poursuite et de faillite par le</w:t>
      </w:r>
    </w:p>
    <w:p>
      <w:r>
        <w:t>- 14 -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On doit ainsi conclure que l’Instruction n° 2, quand elle limite le nombre de créances du commandement de payer à dix, sort du cadre de l’application de la LP. Quant aux autres limitations, relatives aux acomptes ou au nombre de caractères du titre ou de la cause de la créance, elles ne figurent pas dans ladite instruction et sont donc dépourvues de toute base légale ou réglementaire. Au demeurant, si elles y figuraient, elles excéderaient aussi la stricte application de la LP et limiteraient indûment le droit des créanciers. VI. En conclusion, le recours doit être admis, le prononcé réformé en ce sens que la plainte est admise et le dossier renvoyé à l’Office intimé pour qu’il établisse et notifie le commandement de payer relatif à la réquisition de poursuite de la recourante, conformément aux art. 69 à 71 LP, une fois que la recourante aura avancé les frais des poursuites au sens de l’art. 68 LP. Le présent arrêt est rendu sans frais ni dépens (art. 20a al. 2 ch. 5 LP; 61 al. 2 let. a et 62 al. 2 OELP [ordonnance sur les émoluments perçus en application de la LP; RS 281.35]).</w:t>
      </w:r>
    </w:p>
    <w:p>
      <w:r>
        <w:t>- 15 - Par ces motifs, la Cour des poursuites et faillites du Tribunal cantonal, statuant à huis clos en sa qualité d'autorité cantonale supérieure de surveillance, p r o n o n c e : I. Le recours est admis. II. Le chiffre I du prononcé est réformé en ce sens que la plainte est admise et le dossier renvoyé à l'Office des poursuites du district de l'Ouest lausannois pour qu'il établisse et notifie le commandement de payer relatif à la réquisition de poursuite de la recourante conformément aux art. 69 à 71 LP. III. L’arrêt, rendu sans frais ni dépens, est exécutoire. Le président : La greffière : Du 19 septembre 2014 L'arrêt qui précède, dont la rédaction a été approuvée à huis clos, prend date de ce jour. Il est notifié, par l'envoi de photocopies, à : - A.________SA - M. le Préposé à l’Office des poursuites du district de l'Ouest lausannois.</w:t>
      </w:r>
    </w:p>
    <w:p>
      <w:r>
        <w:t>- 16 -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