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FA14.015202 vom 1. Oktober 2014</w:t>
      </w:r>
    </w:p>
    <w:p>
      <w:r>
        <w:t>VD Tribunal cantonal, 2014-10-01, FR</w:t>
      </w:r>
    </w:p>
    <w:p>
      <w:r>
        <w:rPr>
          <w:b/>
        </w:rPr>
        <w:t xml:space="preserve">Quelle: </w:t>
      </w:r>
      <w:r>
        <w:t>https://mcp.opencaselaw.ch/entscheid/vd_gerichte_FA14.015202</w:t>
      </w:r>
    </w:p>
    <w:p>
      <w:r>
        <w:t>FR: VD_GERICHTE FA14.015202 du 1 octobre 2014</w:t>
      </w:r>
    </w:p>
    <w:p>
      <w:r>
        <w:t>IT: VD_GERICHTE FA14.015202 del 1 ottobre 2014</w:t>
      </w:r>
    </w:p>
    <w:p>
      <w:pPr>
        <w:pStyle w:val="Heading2"/>
      </w:pPr>
      <w:r>
        <w:t>Volltext</w:t>
      </w:r>
    </w:p>
    <w:p>
      <w:r>
        <w:t>TRIBUNAL CANTONAL FA14.015202-141264 44 CO UR DE S P OURSUITES ET FAILL ITES ________________________________________________ Arrêt du 1er octobre 2014 _____________________ Présidence de M. SAUTEREL, président Juges : Mmes Byrde et Rouleau Greffier : Mme van Ouwenaller ***** Art. 17 et 67 LP; 3 Oform, 1 OHS-LP La Cour des poursuites et faillites du Tribunal cantonal prend séance à huis clos, en sa qualité d'autorité cantonale supérieure de surveillance, pour statuer sur le recours interjeté par T.________ contre la décision rendue le 27 juin 2014, à la suite de l’audience du 26 mai 2014, par la Présidente du Tribunal d’arrondissement de la Côte, autorité inférieure de surveillance, rejetant la plainte déposée le 7 avril 2014 par le recourant contre un avis de rejet de réquisition de poursuite de l'OFFICE DES POURSUITES DU DISTRICT DE NYON. Vu les pièces du dossier, la cour considère : 118</w:t>
      </w:r>
    </w:p>
    <w:p>
      <w:r>
        <w:t>- 2 - En fait : 1. a) Le 18 mars 2014, T.________ a adressé une réquisition de poursuite à l'Office des poursuites du district de Nyon (ci-après: l'office), reproduite ci-dessous: b) Le 3 avril 2014, l'office a adressé au créancier un avis de rejet de réquisition, le motif du rejet étant ainsi décrit: "Votre réquisition n'est pas conforme aux prescriptions obligatoires quant à la forme et au contenu du commandement de payer et de la commination de faillite selon directives de l'Office fédéral de Justice: Notre office n'a pas la possibilité</w:t>
      </w:r>
    </w:p>
    <w:p>
      <w:r>
        <w:t>- 3 - d'établir les actes susmentionnés sur la base de réquisitions ne respectant pas les normes susmentionnées. Les principales d'entre-elles sont les suivantes: * Il y a au minimum une et au maximum dix créances * Les créances ne portent qu'un seul taux d'intérêt au plus * La longueur de la cause de l'obligation de la première créance est de 640 caractères au maximum et celle de la cause de l'obligation des autres créances et de 80 caractères au maximum. * Il n'est pas possible de saisir un acompte figurant sur la réquisition de poursuite lors de l'établissement d'un commandement de payer". c) Par lettre du 7 avril 2014, le créancier a répliqué que sa réquisition était conforme à l'art. 67 LP [loi fédérale sur la poursuite pour dette et la faillite; RS 281.1] et que l'utilisation de formulaire n'était pas obligatoire. Il a invité l'office, s'il maintenait sa position, à considérer sa lettre comme une plainte au sens de l'art. 17 LP et à la transmettre à l'autorité de surveillance. Le 8 avril 2914, l'office a transmis ce courrier au Président du Tribunal d'arrondissement de la Côte. Le président a notifié cette plainte à l'office et cité les parties à comparaître à son audience du 26 mai 2014. Par acte du 9 mai 2014, l'Office a préavisé en faveur du rejet de la plainte. Il a fait valoir que l'Office fédéral de la justice (OFJ), à qui le Conseil fédéral avait délégué sa mission de haute surveillance des offices des poursuites et faillites, conduisait un projet nommé e-LP, visant non seulement à faciliter le transfert informatique des données entre les offices des poursuites et les utilisateurs, mais également à uniformiser les formules établies par les offices, que ce projet prévoyait l'obligation pour les autorités cantonales d'adapter leurs systèmes informatiques à la dernière version d'e-LP ("standard e-LP 2.0"), de manière à générer des formulaires-type de commandement de payer et de commination de faillite, respectant des prescriptions de forme obligatoires, que le système informatique utilisé par les offices des poursuites du Canton de Vaud avait été modifié avec effet au 24 mars 2014 pour intégrer ces prescriptions que, depuis lors, les réquisitions saisies dans le système informatique devaient impérativement respecter, enfin, que l'OFJ avait "formalisé ce qui précède" en édictant une directive entrée en vigueur le 1er mai 2014 (Instruction n° 2 du Service de haute surveillance en matière de poursuite</w:t>
      </w:r>
    </w:p>
    <w:p>
      <w:r>
        <w:t>- 4 - et faillite, ci-après : Instruction n° 2) et que lui-même avait agi dans le respect de cette directive. L’office a produit, outre les pièces déjà au dossier, une "Feuille d’information sur le commandement de payer" émise le 15 avril 2014 par le Service haute surveillance en matière de poursuite et faillite ainsi que la directive Instruction n° 2 qui contient en particulier les mentions suivantes : "A. Généralités 1. Pour le commandement de payer, on utilisera le modèle de l’annexe (formulaire prescrit, conformément à l’art. 1 Oform). 2. Le formulaire "commandement de payer" est disponible en cinq versions : - commandement de payer pour la poursuite ordinaire par voie saisie ou de faillite ; […] 3. Le formulaire "commandement de payer" fait deux pages, à imprimer recto verso. […] 5. Les explications juridiques sont minimales sur le commandement de payer. Une fiche d’information peut être retirée auprès de l’office des poursuites ou téléchargée sur le portail des poursuites […]. B. Champs du formulaire […] 13. Aperçu des créances donnant lieu à la poursuite : Ce champ indique l’ensemble des créances sur lesquelles porte la poursuite (dix au maximum). Si la poursuite porte sur un nombre plus important de créances, il convient de les regrouper. Il n’y a pas lieu d’indiquer le montant des intérêts moratoires, qui augmente constamment. Le créancier peut additionner les intérêts moratoires dus jusqu’à la date de la poursuite et en faire une créance séparée. 14. 1e créance : Le champ de la 1e créance est plus large afin que le créancier puisse motiver sa créance principale ; l’explication doit valoir pour l’ensemble des créances indiquées. […] C. Remarque finale 20. Le formulaire en usage pour le commandement de payer (formulaire 3 du recueil de modèles de 1996) n’est plus valable à compter de l’entrée en vigueur de la présente directive. 21. La présente directive entre en vigueur le 1er mai 2014. Elle est obligatoire pour l’office des poursuites dès l’adaptation de son software d’après la Norme e- LP 2.0 conformément à l’art. 5, al. 2 de l’Ordonnance du DFJP concernant la communication électronique dans le domaine des poursuites pour dettes et des faillites (RS 281.112.1)". Le président du tribunal d'arrondissement a tenu audience le 26 mai 2014; le plaignant et le préposé de l'office ont comparu. Le plaignant a produit un onglet de pièces.</w:t>
      </w:r>
    </w:p>
    <w:p>
      <w:r>
        <w:t>- 5 - 2. Par prononcé du 27 juin 2014, notifié le 1er juillet 2014 au plaignant, le Président du Tribunal d'arrondissement de la Côte a rejeté la plainte (I). Il a considéré que l'office n'avait pas agi de manière contraire à la loi en appliquant les instructions de son autorité de surveillance. Il a ajouté ceci: "Il ne fait aucun doute que l'OFJ avait la compétence d'édicter ces instructions. La question de savoir si celles-ci respectent le cadre de la loi, en particulier l'art. 67 LP, ou si, au contraire, elles vont au-delà des exigences posées par cette disposition, est certes pertinente. Il n'appartenait toutefois ni à l'office – ni à l'autorité de céans dans le cadre de la présente plainte – d'y répondre.". 4. Par acte du 10 juillet 2014, le plaignant a recouru contre cette décision, concluant à l'admission de sa plainte. Par acte du 21 juillet 2014, l'office s'est référé à ses déterminations déposées en première instance. En d roit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II. a) L’art. 17 al. 1 LP prévoit que, sauf dans les cas où la loi prescrit la voie judiciaire, il peut être porté plainte à l’autorité de surveillance lorsqu’une mesure de l’office est contraire à la loi ou ne paraît</w:t>
      </w:r>
    </w:p>
    <w:p>
      <w:r>
        <w:t>- 6 - pas justifiée en fait. La plainte doit être déposée dans les dix jours dès celui où le plaignant a eu connaissance de la mesure (art. 17 al. 2 LP). Il peut être porté plainte en tout temps en cas de déni de justice (art. 17 al. 3 LP).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décision du 3 avril 2014, l’office a refusé "d’enregistrer" une réquisition de poursuite que le recourant avait déposée par écrit, et a invité celui-ci à les "rectifier". Ce faisant, l’office a refusé d’établir et de notifier un commandement de payer, acte qu’il était tenu d’accomplir au bénéfice du recourant à réception de la réquisition de poursuite, selon les art. 69 à 71 LP. En outre, l’office a exposé les motifs de son refus. La décision litigieuse constitue ainsi une mesure contre laquelle le recourant, indubitablement lésé dans ses intérêts juridiquement protégés, avait qualité pour déposer plainte au sens de l’art. 17 LP (ATF 138 III 219 c. 2; 129 III 595 c. 3; cf. Gilliéron, Commentaire de la loi fédérale sur la poursuite et la faillite, tome I, n. 144 ad art. 17 LP et les réf. cit.). La plainte déposée le 7 avril 2014 a été formée en temps utile. Elle est dès lors formellement et matériellement recevable. III. a) Le recourant invoque notamment une violation des art. 67 LP et 3 Oform [ordonnance du Tribunal fédéral du 5 juin 1996 sur les formulaires et registres à employer en matière de poursuite pour dette et de faillite et sur la comptabilité - édictée alors que le Tribunal fédéral exerçait la haute surveillance en matière de poursuites et de faillites, ce qu'il a fait jusqu'au 31 décembre 2006; RS 281.31]. Il fait valoir que les</w:t>
      </w:r>
    </w:p>
    <w:p>
      <w:r>
        <w:t>- 7 - directives de l'OFP n'ont pas valeur de loi et ne sauraient prévaloir sur celle-ci; d'ailleurs l'Instruction n° 2 litigieuse préciserait elle-même qu'elle était obligatoire pour les offices, pas pour les créanciers. b)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bb) En plus des exigences quant au contenu de la réquisition de poursuite, l’art. 67 LP prévoit qu’elle peut être adressée à l'office sous deux formes : par écrit, avec signature (ATF 119 III 4, JT 1995 II 98), ou oralement. L'Oform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w:t>
      </w:r>
    </w:p>
    <w:p>
      <w:r>
        <w:t>- 8 -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w:t>
      </w:r>
    </w:p>
    <w:p>
      <w:r>
        <w:t>- 9 -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 c) En l’espèce, il n’est pas contesté que la réquisition de poursuite litigieuse comportait toutes les mentions obligatoires énumérées à l’art. 67 LP. Elle n’était donc pas "incomplète" au sens de l’art. 3 al. 2 Oform. Ainsi, au regard de la LP et de l’Oform, l’office ne pouvait pas</w:t>
      </w:r>
    </w:p>
    <w:p>
      <w:r>
        <w:t>- 10 - refuser d’établir et de notifier un commandement de payer à réception de cette réquisition. L’office a néanmoins refusé de le faire en invoquant un changement dans son programme informatique intervenu le 24 mars 2014 "dans le cadre de la norme e-LP 2.0 mise en place par l'OFJ", en vue de l'introduction d'un "nouveau modèle de commandement de payer", qui imposerait certaines conditions de forme pour que la réquisition de poursuite soit acceptée, savoir, en particulier: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1er mai 2014, soit après que l’office a pris la décision en cause. Elle ne pouvait donc pas servir de fondement juridique à cette décision.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l’office expose dans la décision querellée, puisqu’il ne fait mention que de la modification d’un programme informatique qui le briderait dans l’établissement du commandement de payer.</w:t>
      </w:r>
    </w:p>
    <w:p>
      <w:r>
        <w:t>- 11 -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 contenu du commandement de payer ni, par ricochet, de celui de la réquisition de poursuite. A fortiori ne pouvait-il pas servir de base légale à la modification du formulaire de commandement de payer avant le 1er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no 2 du 15 avril 2014, dont le chiffre 21 dispose que :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w:t>
      </w:r>
    </w:p>
    <w:p>
      <w:r>
        <w:t>- 12 - important le justifie et à condition de reposer sur une base légale suffisante (Moor/Flückiger/Martenet, Droit administratif, Volume I, Les fondements, 3e éd., Berne 2012, nn. 2.4.3.1. et 2.4.3.2). Aucune de ces deux conditions n'est remplie en l'espèce. Il s'ensuit que ni l’ordonnance sur la communication électronique LP ni, pour les réquisitions déposées avant son entrée en vigueur le 1er mai 2014, l'Instruction n° 2 ne peut constituer une base légale pour la décision litigieuse.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du recourant conformément aux art. 69 à 71 LP. IV. En outre, dans un arrêt de principe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w:t>
      </w:r>
    </w:p>
    <w:p>
      <w:r>
        <w:t>- 13 - n’a pas été intégrée au recueil systématique de la législation fédérale. C’est dire que, pour l’administration fédérale et singulièrement le DFJP lui- 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L'instruction n° 2 ne contient aucune règle relative aux acomptes. Les limitations appliquées par les offices à cet égard sont ainsi dépourvues de toute base légale ou réglementaire. Au demeurant, si elles y figuraient, elles excéderaient aussi la stricte application de la LP et limiteraient indûment le droit des créanciers. V. En conclusion, le recours doit être admis, le prononcé réformé en ce sens que la plainte est admise et le dossier renvoyé à l'office intimé pour qu'il établisse et notifie le commandement de payer relatif à la réquisition de poursuite du recourant, conformément aux art. 69 à 71 LP, une fois que le recourant aura avancé les frais de la poursuite au sens de l'art. 68 LP.</w:t>
      </w:r>
    </w:p>
    <w:p>
      <w:r>
        <w:t>- 14 -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chiffre I du prononcé est réformé en ce sens que la plainte est admise et le dossier renvoyé à l'Office des poursuites du district de Nyon pour qu'il établisse et notifie le commandement de payer relatif à la réquisition de poursuite du recourant conformément aux art. 69 à 71 LP. III. L’arrêt, rendu sans frais ni dépens, est exécutoire. Le président : La greffière : Du 1er octobre 2014 L'arrêt qui précède, dont la rédaction a été approuvée à huis clos, prend date de ce jour.</w:t>
      </w:r>
    </w:p>
    <w:p>
      <w:r>
        <w:t>- 15 - Il est notifié, par l'envoi de photocopies, à : - Me Michel Lambelet, avocat (pour T.________),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