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FA13.011738 vom 23. September 2013</w:t>
      </w:r>
    </w:p>
    <w:p>
      <w:r>
        <w:t>VD Tribunal cantonal, 2013-09-23, FR</w:t>
      </w:r>
    </w:p>
    <w:p>
      <w:r>
        <w:rPr>
          <w:b/>
        </w:rPr>
        <w:t xml:space="preserve">Quelle: </w:t>
      </w:r>
      <w:r>
        <w:t>https://mcp.opencaselaw.ch/entscheid/vd_gerichte_FA13.011738</w:t>
      </w:r>
    </w:p>
    <w:p>
      <w:r>
        <w:t>FR: VD_GERICHTE FA13.011738 du 23 septembre 2013</w:t>
      </w:r>
    </w:p>
    <w:p>
      <w:r>
        <w:t>IT: VD_GERICHTE FA13.011738 del 23 settembre 2013</w:t>
      </w:r>
    </w:p>
    <w:p>
      <w:pPr>
        <w:pStyle w:val="Heading2"/>
      </w:pPr>
      <w:r>
        <w:t>Erwägungen</w:t>
      </w:r>
    </w:p>
    <w:p>
      <w:r>
        <w:rPr>
          <w:b/>
        </w:rPr>
        <w:t>E. 2</w:t>
      </w:r>
    </w:p>
    <w:p>
      <w:r>
        <w:t>a) Le 26 février 2013, A.________ a saisi le Président du Tribunal d'arrondissement de La Broye et du Nord vaudois, autorité inférieure de surveillance, d'une plainte au sens de l'art. 17 LP contre l'avis de saisie et la lettre de l'Office précités, concluant, à titre préalable, à ce que l'effet suspensif soit accordé (1) et, à titre principal, à ce que la plainte soit admise (2), l'avis de saisie du 14 février 2013 portant sur les contributions fédérales agricoles allouées par le Service de l'agriculture en juin et décembre 2013 annulé (3) et "la mesure" de l'Office du 15 février 2013, refusant de procéder à une estimation, "annulée et renvoyée audit Office pour qu'il procède à cette expertise" (4). Il a fait valoir le caractère relativement saisissable des paiements directs alloués à titre de contributions fédérales agricoles, impliquant que ces revenus ne pouvaient être saisis qu'après déductions des charges essentielles à l'entretien du débiteur et de sa famille, et soutenu qu'en l'occurrence, ces prestations complémentaires, destinées à couvrir une perte de gain, étaient indispensables pour couvrir son minimum vital et assurer la survie de son exploitation agricole. Partant, il a reproché à l'Office de ne pas avoir procédé à l'estimation de ses charges essentielles avant de délivrer l'avis de saisie et a dès lors conclu à ce que cet acte soit annulé. Il a également reproché à l'Office d'avoir arbitrairement exclu ou réduit fortement la valeur des objets dont il proposait la saisie, sans avoir tenu compte de ses explications ou s'être adjoint les services d'un expert. b) Par lettre du 1er mars 2013, l'Office a informé le Président du tribunal avoir spontanément annulé la saisie exécutée le 14 février 2013 et ordonné, le 26 février 2013, une nouvelle saisie, jusqu'à concurrence de 13'300 fr., sur une indemnisation revenant au plaignant à la suite de sa démission de la société coopérative B.________. L'Office a en outre relevé qu'au vu de ces dernières modifications, la plainte de A.________ était à son sens devenue sans objet et pouvait ainsi être rayée du rôle. Il a transmis également ces informations, ainsi que son avis de saisie du 26 février 2013, au conseil du plaignant. c) Le 18 mars 2013, A.________ s'est déterminé sur la lettre précitée : il a relevé d'abord que sa plainte ne saurait être rayée du rôle</w:t>
      </w:r>
    </w:p>
    <w:p>
      <w:r>
        <w:t>- 5 - en l'état, dès lors que tous les griefs invoqués n'avaient pas fait l'objet d'une décision et, partant, a maintenu les conclusions de sa plainte; en outre, il a conclu à l'annulation de la nouvelle saisie, du 26 février 2013, faisant valoir que le dédommagement visé présentait également un caractère essentiel pour la pérennité de son activité agricole et constituait aussi une indemnisation pour perte de gain, de sorte qu'une estimation de ses charges essentielles aurait à nouveau dû être effectuée au préalable. d) L'Office s'est déterminé le 12 avril 2013, concluant au rejet de la plainte. Il a fait valoir, s'agissant tout d'abord de l'opportunité d'une expertise, qu'une telle mesure d'instruction serait déraisonnable dans la mesure où l'estimation des objets effectuée par le plaignant lui-même était déjà largement inférieure à la créance augmentée des intérêts et frais et qu'au demeurant, le disponible du produit de la réalisation serait dérisoire après déduction des divers frais de mise en vente. Il a en outre souligné que la saisie était beaucoup plus aisée en mains de la société coopérative B.________. Quant au nouvel avis de saisie, l'Office a fait valoir qu'il ne saurait être contesté pour le motif qu'il n'avait pas été préalablement procédé à l'estimation des besoins vitaux du plaignant et de sa famille; à ce propos, il a exposé que la saisie portait uniquement sur un montant de 13'300 fr., alors que la créance visée concernait une indemnité de départ dont le montant ne serait en tout cas pas inférieur à 30'000 fr., si bien que le plaignant disposerait encore d'une somme de plus de 16'000 fr. pour l'entretien de sa famille. J.________ a produit ses déterminations le 18 avril 2013, concluant au rejet de la plainte. Elle a en particulier fait valoir que A.________ ne pouvait pas se plaindre de ce que son minimum vital n'avait pas été correctement établi, dès lors qu'il n'avait pas collaboré à son établissement et avait systématiquement cherché à retarder le travail de l'Office.</w:t>
      </w:r>
    </w:p>
    <w:p>
      <w:r>
        <w:rPr>
          <w:b/>
        </w:rPr>
        <w:t>E. 3</w:t>
      </w:r>
    </w:p>
    <w:p>
      <w:r>
        <w:t>a) Par prononcé du 9 juillet 2013, rendu à la suite d'une audience tenue le 23 avril 2013 en présence de toutes les parties et leurs</w:t>
      </w:r>
    </w:p>
    <w:p>
      <w:r>
        <w:t>- 6 - conseils, le Président du Tribunal d’arrondissement de l’arrondissement de La Broye et du Nord vaudois a rejeté la plainte déposée le 26 février 2013 ainsi que son complément du 18 mars 2013 (I) et rendu le prononcé sans frais ni dépens (II). b) Le 22 juillet 2013, A.________ a recouru contre ce prononcé, concluant, avec suite de frais et dépens, à titre préalable, à l’octroi de l’effet suspensif (1) et, à titre principal, à l’admission du recours (2) et à la réforme du prononcé en ce sens que l’avis de saisie du 26 février 2013 est annulé (3) et que la décision de l’Office "du 15 février 2013 refusant de procéder à une estimation est annulée et renvoyée audit Office pour qu’il procède à cette expertise" (4). c) Le 7 août 2013, dans le délai imparti, l’Office a déclaré se référer aux déterminations qu’il avait déposées le 12 avril 2013, en déposant derechef ces déterminations et les pièces qui y étaient annexées. Par télécopie du 20 août 2013, le conseil de J.________ a déclaré conclure au rejet du recours. En d roit : I. Déposé en temps utile (art. 18 al. 1 LP et 28 al. 1 LVLP [loi d'application dans le canton de Vaud de la loi fédérale sur la poursuite pour dettes et la faillite; RSV 280.05]) et comportant des conclusions et l'énoncé des moyens invoqués (art. 28 al. 3 LVLP), le recours est recevable. II. a) Selon l’art. 17 al. 1 LP, la voie de la plainte est ouverte lorsqu’une mesure de l’office est contraire à la loi ou ne paraît pas justifiée</w:t>
      </w:r>
    </w:p>
    <w:p>
      <w:r>
        <w:t>- 7 -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ATF 128 III 156 c. 1c; Gilliéron, Commentaire de la loi fédérale sur la poursuite pour dettes et la faillite, n. 12 ad Remarques introductives : art. 17-21 LP). L’avis de saisie figure parmi les acte de l’office ouvrant la voie de la plainte, car il s’agit d’un acte matériel ayant pour objet la continuation de la procédure forcée et produisant des effets externes (CPF, 5 septembre 2012/37; CPF, 21 juin 2010/14; CPF, 11 juillet 2007/16; CPF, 17 janvier 2007/38 et les références citées); en particulier, le saisi peut contester l’objet saisi ou l’ordre des saisies (Gilliéron, op. cit., n. 59 ad art. 95 LP; Ochsner, in : Dallèves/Foëx/Jeandin (éd.), Commentaire romand, Poursuite et faillite, Bâle 2005, n. 209 ad art. 93 LP et de Gottrau, ibidem, n. 39 ad art. 95 LP). En revanche, de simples avis ou communications de l’office ne sont pas des mesures (Cometta/Möckli, in : Staehelin/Bauer/Staehelin (éd.), Basler Kommentar, Bundesgesetz über Schuldbetreibung und Konkurs I, Bâle 2010, n. 22 ad art. 17 SchKG [LP]). Plus délicate est la question des mesures refusées par l’office. Si l’office refuse expressément de prendre une mesure qu’il est tenu juridiquement de prendre et à laquelle le plaignant a droit, ce refus (qui s’apparente à un déni de justice matériel) correspond à une "mesure" au sens de l’art. 17 al. 1 LP qui doit être attaquée par une plainte déposée dans les dix jours conformément à l’art. 17 al. 2 LP; en revanche, conformément à l’art. 17 al. 3 LP, le déni de justice formel peut faire l’objet d’une plainte déposée en tout temps (ATF 109 III 14 c. 2; ATF 97 III 28 c. 2b; Cometta/Möckli, op. cit., nn. 24 et 25 ad art. 17 SchKG [LP]; Erard, in Dallèves et alii (éd.), op. cit., nn. 53 et 54 ad art. 17 LP). Enfin, si l’office a reconsidéré sa décision alors qu’une plainte était pendante, l’autorité de surveillance doit examiner celle-ci, à moins que la décision de reconsidération ait rendu la plainte sans objet (ATF 126 III 85; SJ 2000 I 449).</w:t>
      </w:r>
    </w:p>
    <w:p>
      <w:r>
        <w:t>- 8 - b) En l’espèce, A.________ a déposé, les 26 février et 18 mars 2013, une plainte au sens de l’art. 17 LP, d’une part, contre les avis de saisie des 14 et 26 février 2013 et, d’autre part, contre le refus de l'Office d’expertiser les palettes d’engrais et les planches de chêne dont il proposait la saisie. En première instance, il a déclaré maintenir sa plainte contre l’avis de saisie du 14 février 2013 en dépit du fait que, le 1er mars 2013, l’Office avait annulé cet avis et que, de ce fait, sa plainte était devenue sans objet sur ce point. En deuxième instance, le recourant tient compte de cette circonstance et ne conclut plus qu’à l’annulation de l’avis de saisie du 26 février 2013. Au vu des principes exposés plus haut, la voie de la plainte était ouverte contre ce deuxième avis de saisie. Quant à la décision de l’Office de refuser de donner suite à une requête du plaignant d’expertiser certains biens ne faisant pas l’objet d’un avis de saisie, il est douteux qu’elle puisse être qualifiée de mesure au sens de l’art. 17 LP, ce refus ne créant pas ni ne modifiant ou supprimant la situation juridique du plaignant, d’une part, et l’Office n’ayant pas l’obligation de procéder à une telle expertise ni le plaignant un droit à celle-ci, d'autre part. La recevabilité de la plainte contre ce refus peut cependant rester indécise, dès lors qu’elle devrait de toute manière être rejetée (cf. infra, cons. IV d). III. a) Dans un premier moyen, le recourant soutient que la créance saisie aurait un caractère relativement saisissable au sens de l’art. 93 LP pour le motif qu’elle devrait être considérée comme une prestation destinée à couvrir une perte de gain. Partant, l'Office intimé aurait violé l'art. 93 al. 1 in fine LP en ne vérifiant pas que le recourant et les membres de sa famille disposaient, malgré la saisie, des ressources indispensables pour satisfaire à leurs minima vitaux. b) Aux termes de l'art. 93 al. 1 LP, tous les revenus du travail, les usufruits et leurs produits, les rentes viagères, les contributions</w:t>
      </w:r>
    </w:p>
    <w:p>
      <w:r>
        <w:t>- 9 -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Par "tous les revenus du travail", il faut entendre toutes les prestations, en espèces ou en nature, constituant la rétribution d’un travail personnel, comme les honoraires, pourboires, commissions, provisions, gratifications, tantièmes, etc. (Gilliéron, op. cit., n. 28 ad art. 93 LP). Par "pensions et prestations de toutes sortes destinées à couvrir une perte de gain ou une prétention découlant du droit d'entretien", il faut comprendre les divers revenus de substitution à ceux perçus habituellement (Ochsner, op. cit., n. 60 ad art. 93). A titre d'exemples d'indemnités versées sous la forme d'un capital, la doctrine cite notamment l'indemnité de sortie versée en espèces par les institutions de prévoyance professionnelle (art. 5 LFLP [loi sur le libre passage; RS 831.42]), l'indemnité en capital allouée à la veuve dans l'assurance-accidents (art. 32 LAA [loi sur l'assurance- accidents; RS 832.20]) ou encore l'indemnité en capital conventionnelle de l'assurance militaire dans la mesure où elle couvre une prestation elle- même relativement saisissable (art. 58 LAM [loi sur l'assurance militaire; RS 833.1]) (Gilliéron, op. cit., n. 73 ad art. 93 LP). En revanche, la jurisprudence a posé que la prestation de sortie qu’une institution de prévoyance professionnelle doit payer en espèces à la demande du poursuivi n’est pas insaisissable, ni absolument au sens de l’art. 92 al. 1 ach. 13 LP ni relativement au sens de l’art. 93 LP (ATF 118 III 20 c. 3a et 3b, JT 1994 II 117; ATF 118 III 44, JT 1994 II 86; ATF 117 II 20 c. 4b, rés. JT 1993 II 117; cf. Gilliéron, op. cit., n. 79 ad art. 93 LP et Erard, op. cit., n. 67 ad art. 93 LP). c) aa) En l’espèce, l’autorité de première instance a exposé en détail, et de manière convaincante - notamment en se fondant sur les statuts de la société coopérative B.________ -, les raisons pour lesquelles la créance détenue par le plaignant contre ladite société à la suite de sa démission de cette coopérative n’avait pas la qualité d’un revenu de</w:t>
      </w:r>
    </w:p>
    <w:p>
      <w:r>
        <w:t>- 10 - substitution tendant à compenser une perte de gain mais visait à rembourser au coopérateur sortant sa part sociale. bb) Dans son recours, A.________ se contente de reprendre les arguments qu’il a fait valoir en première instance, sans exposer en quoi le raisonnement du premier juge serait contraire au droit ou injustifié dans les faits. En particulier, il soutient que l’indemnité de sortie de la coopérative est destinée à compenser les avantages qu’il perdra en ne faisant plus partie de cette société, pour le motif que sa sortie aura des effets qui se feront clairement ressentir sur le résultat de l’exploitation; cette indemnité serait ainsi versée "à titre de couverture de perte de gain". Il fonde toutefois son argumentation sur des faits qui ne ressortent pas du prononcé ni même du dossier et, en outre, méconnaît la nature juridique, voire même économique de l'indemnité litigieuse. En effet, en sus des arguments relevés par le premier juge, il convient de retenir que le recourant a été membre de la société coopérative B.________, ayant son siège à Montilliez, dont le but est "la promotion de l’agriculteur et plus particulièrement le lait, la mise en valeur de son patrimoine immobilier, l’achat de machines agricoles ou autres qu’elle mettra en location ou gratuitement à la disposition de ses membres". Il s’agit d’une société coopérative régie par les art. 828 ss CO [Code des obligations; RS 220]. En raison de sa sortie de la coopérative, et dans la mesure où les statuts le prévoient, le recourant a droit à une part de la fortune sociale, conformément à l’art. 864 al. 1 CO; dans le cadre de la saisie exercée sur les biens du coopérateur, l’administration de la faillite ou le préposé peuvent même exercer le droit de sortie en lieu et place de celui-ci, aux fins de saisir le droit à la part sociale auquel il peut prétendre (art. 845 CO). Le droit à l’avoir social est une créance du coopérateur sortant contre la coopérative (Carron/Nigg, in : Tercier/Amstutz (éd.), Commentaire romand, Code des obligations II, nn. 4 à 24 ad art. 864-865 CO). Comme tel, cette créance est saisissable (art. 95 al. 1 CO; cf. aussi ATF 76 III 98, JT 1951 II 75, selon lequel la part d’une coopérative de logement est saisissable).</w:t>
      </w:r>
    </w:p>
    <w:p>
      <w:r>
        <w:t>- 11 - cc) Il résulte de ce qui précède que le droit du coopérateur sortant à une part de l’avoir social n’a en rien le caractère d’un revenu périodique, échu ou futur, ou d’une prestation destinée à remplacer un tel revenu. C’est donc à bon droit que l’autorité inférieure de surveillance a jugé que la créance litigieuse était une créance "ordinaire", qui n’avait pas le caractère d’un revenu relativement saisissable, au sens de l’art. 93 al. 1 LP, et que l’Office n’avait pas à estimer au préalable le minimum vital du débiteur et de sa famille et à le déduire du montant de la saisie. Tout au plus devait-il vérifier que le débiteur et sa famille disposait des denrées alimentaires et du combustible nécessaires pour les deux mois consécutifs à la saisie, ou l'argent liquide ou les créances indispensables pour les acquérir, en application de l'art. 92 al. 1 ch. 5 LP. Dans la mesure où la saisie ordonnée le 26 février 2013 ne concerne qu'un montant de 13'300 fr. sur une créance de plus de 30'000 fr. et où le recourant devait encore percevoir en juin 2013 une partie des paiements directs alloués à titre de contributions fédérales agricoles pour l'année 2012, dont le montant total est de l'ordre de 108'000 fr., c’est également à juste titre que le premier juge en a déduit qu’il n’était pas douteux que les exigences de l'art. 92 al. 1 ch. 5 LP étaient remplies. dd) Par surabondance, l’autorité inférieure de surveillance a relevé que, quand bien même il faisait valoir que le minimum vital de son ménage n'avait pas été établi, le plaignant n'avait pas collaboré durant la procédure de saisie et n'avait en particulier pas fourni les informations nécessaires au calcul de ses charges incompressibles; elle a en outre retenu que le plaignant n’avait pas produit devant elle de pièces à ce sujet et s’était contenté de préciser qu'outre son épouse, il avait également la charge de deux enfants mineurs et employait deux personnes sur son exploitation agricole; elle en a déduit qu’en pareilles circonstances, l'autorité de poursuite aurait été contrainte de déterminer d'office le minimum vital du ménage, sur la base des maigres informations en sa possession. Partant, le montant retenu aurait été réduit à son minimum, de sorte qu'une éventuelle atteinte n'aurait, selon toute vraisemblance, pas été établie.</w:t>
      </w:r>
    </w:p>
    <w:p>
      <w:r>
        <w:t>- 12 - Dans son recours, A.________ conteste n'avoir pas été collaborant durant la procédure devant l’autorité inférieure de surveillance, soutenant que, dès lors qu’aucune information sur ses revenus et ses charges ne lui avait été demandée, on ne saurait lui reprocher de ne pas avoir fourni de documents à ce sujet. Vu la conclusion selon laquelle les exigences de l'art. 92 al. 1 ch. 5 LP étaient remplies (cf. supra cons. III c cc in fine), il n’est pas nécessaire d’examiner si le recourant a contrevenu à son obligation de renseigner l’autorité de surveillance. Au demeurant, l'intéressé ne conteste pas n’avoir pas été collaborant avec l’Office et ce fait ressort amplement des correspondances qui ont été échangées. d) Compte tenu des éléments qui précèdent, la saisie ordonnée le 26 février 2013 n’est pas contraire à l’art. 93 LP. Ce premier moyen est donc mal fondé. IV. a) Dans un deuxième moyen, le recourant soutient que la saisie devrait porter sur des planches de chêne et des palettes d’engrais, et non pas sur la créance qu’il détient à l'encontre de la société coopérative B.________, et que c’est à tort que l’Office, approuvé par l’autorité inférieure de surveillance, a refusé de mettre en œuvre une expertise pour estimer la valeur de ces objets. Il fait valoir qu’il a un intérêt "manifeste et primordial" à ce que la saisie porte sur ces objets, dont il n’est plus en mesure de se servir, plutôt que sur ladite créance, dont le recouvrement est indispensable à son exploitation. b) L'ordre dans lequel les différents biens doivent être saisis est défini à l'art. 95 LP. Cette disposition prévoit en particulier que la saisie doit porter au premier chef sur les biens meubles, y compris les créances et les droits relativement saisissables au sens de l'art. 93 LP (art. 95 al. 1 LP). Ce n'est qu'à défaut de biens meubles suffisants pour couvrir la créance que la saisie portera sur les immeubles (art. 95 al. 2 LP) et,</w:t>
      </w:r>
    </w:p>
    <w:p>
      <w:r>
        <w:t>- 13 - finalement, sur les biens frappés de séquestre ou revendiqués par des tiers (art. 95 al. 3 LP).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 3a et les réf.; TF 7B.244/2005 du 11 janvier 2006 c. 3; ATF 32 I 388 c. VI; Gilliéron, op. cit., n. 17 et 26 ad art. 95 LP). Lorsque les intérêts du créancier et du débiteur sont opposés, la priorité devra en principe être donnée à ceux du premier (Jaeger/Walder/Kull/Kottmann, Das Bundesgesetz über Schuldbetreibung und Konkurs, 5ème éd., Zurich 2006, n. 24 ad art. 95 SchKG [LP]; de Gottrau, op. cit., n. 38 ad art. 95). Dans ce processus, il incombe également au fonctionnaire de faire l'estimation des objets qu'il saisit; à cet effet, il peut s’adjoindre un expert (art. 97 al. 1 LP). Il doit toutefois veiller à ne saisir que les biens nécessaires pour satisfaire les créanciers saisissants en capital, intérêts et frais (art. 97 al. 2 LP). Le recours à un expert s'impose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w:t>
      </w:r>
    </w:p>
    <w:p>
      <w:r>
        <w:t>- 14 - trop chère, ou encore si elle impose un délai trop long (ATF 110 III 65; Foëx, in Staehelin et alii (éd.), op. cit., nn. 14 et 15 ad art. 97 SchKG [LP]; Gilliéron, op. cit., n. 21 ad art. 97). c) aa) En l’espèce, la créance détenue par le recourant contre la société coopérative B.________, d’une part, et les palettes d'engrais et les planches de chêne dont il propose la saisie, d’autre part, sont des biens meubles, au sens de l’art. 95 al. 1 LP. L’Office, approuvé par l’autorité inférieure de surveillance, a estimé que la réalisation de la créance pouvait être obtenue dans de meilleurs délais et était plus simple - elle ne nécessite ni enchères forcées ni expertise - que celle des objets proposés par le plaignant. Cette appréciation, conforme aux principes exposés plus haut, échappe à la critique. Le recourant n’expose pas en quoi elle serait contraire à la loi. Son unique argument tient au fait que, pour lui, la réalisation de ces objets, dont il n’a apparemment pas l’utilité, serait préférable. Ce faisant, il met en avant son propre intérêt, sans exposer en quoi la pesée d’intérêts effectuée par le premier juge, au terme de laquelle celui-ci aboutit à la conclusion que la réalisation de la créance doit primer, serait critiquable. bb) En outre, le premier juge a estimé que la réalisation de la créance saisie présentait l’avantage de couvrir de manière certaine le montant de la créance en poursuite, en capital, intérêts et frais, contrairement à la réalisation des biens que le plaignant propose, estimés par celui-ci à 9'600 francs. Dans son recours, le plaignant soutient que, dès lors qu’il existe un doute sur la valeur de ces biens, une expertise devrait être mise en œuvre pour les estimer. Il perd ainsi de vue que c’est lui-même qui, dans un premier temps, a déclaré qu’il détenait des objets pour environ 10'000 fr., qui pourraient être saisis, et qu’interpellé formellement par l’Office, sous la menace des sanctions pénales, de fournir des détails sur ces objets, il a, dans un deuxième temps, donné cette estimation de 9'600 fr. dans un courrier de son conseil du 20 novembre 2012; il perd</w:t>
      </w:r>
    </w:p>
    <w:p>
      <w:r>
        <w:t>- 15 - également de vue que cette estimation était même le résultat d’un calcul très détaillé, fonction des prix au mètre cube de l’engrais et des planches en cause. Certes, après que l’Office l’eut informé le 7 décembre 2012 que le montant de la saisie, intérêts, frais de réalisation et de poursuite en sus, s’élèverait à 16'400 fr. et qu’un délai lui était donc imparti au 31 décembre 2012 pour s’acquitter de la différence de 6'800 fr., le poursuivi a prétendu, dans un troisième temps, qu’il avait volontairement sous- estimé le coût au mètre cube des planches en chêne (1'500 fr. [recte : 1'400 fr.] au lieu de 2'500 fr.) pour tenir compte du fait que celles-ci avaient séché à l’air libre et non dans un four; au demeurant, si l’on tient compte d’un coût des planches en chêne à 2'500 fr./m3 au lieu de 1'400 fr., l’estimation, selon les propres chiffres donnés par le plaignant, s’élèverait à 3'300 fr. de plus, soit à un total de 12'900 francs. Or, dans son recours, le plaignant prétend que l’estimation est sujette au doute, mais n’expose pas en quoi son estimation première à 9'600 fr. ou sa nouvelle estimation à 12'900 fr. auraient été erronées, ni en quoi la procédure de réalisation de ces objets - même estimés à 12'900 fr. - permettrait de couvrir de manière certaine le montant de la créance, en capital, intérêts et frais. En tout état de cause, à supposer même (ce qui est très douteux, au vu des aveux de l’intéressé) que le produit de la réalisation de ces objets, dont à déduire tous les frais - les coûts de l’expertise et de la procédure aux enchères notamment -, puisse permettre de couvrir la créance en capital, intérêts et frais, il n’en resterait pas moins que, du point de vue des principes rappelés plus haut de rapidité et de simplicité, la réalisation de la créance devrait encore primer. d) La saisie devant d’abord porter sur la créance détenue contre la société coopérative B.________ par le recourant, ce dernier n’a pas d’intérêt juridiquement protégé à faire expertiser des biens mobiliers non saisis. A supposer qu’elle soit recevable, la plainte déposée par le recourant contre le refus d’expertiser ces objets devrait être rejetée.</w:t>
      </w:r>
    </w:p>
    <w:p>
      <w:r>
        <w:t>- 16 - Ce second moyen est donc également infondé. V. Le recours doit ainsi être rejeté et le prononcé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