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FA10.017346 vom 18. Januar 2011</w:t>
      </w:r>
    </w:p>
    <w:p>
      <w:r>
        <w:t>VD Tribunal cantonal, 2011-01-18, FR</w:t>
      </w:r>
    </w:p>
    <w:p>
      <w:r>
        <w:rPr>
          <w:b/>
        </w:rPr>
        <w:t xml:space="preserve">Quelle: </w:t>
      </w:r>
      <w:r>
        <w:t>https://mcp.opencaselaw.ch/entscheid/vd_gerichte_FA10.017346</w:t>
      </w:r>
    </w:p>
    <w:p>
      <w:r>
        <w:t>FR: VD_GERICHTE FA10.017346 du 18 janvier 2011</w:t>
      </w:r>
    </w:p>
    <w:p>
      <w:r>
        <w:t>IT: VD_GERICHTE FA10.017346 del 18 gennaio 2011</w:t>
      </w:r>
    </w:p>
    <w:p>
      <w:pPr>
        <w:pStyle w:val="Heading2"/>
      </w:pPr>
      <w:r>
        <w:t>Erwägungen</w:t>
      </w:r>
    </w:p>
    <w:p>
      <w:r>
        <w:rPr>
          <w:b/>
        </w:rPr>
        <w:t>E. 1</w:t>
      </w:r>
    </w:p>
    <w:p>
      <w:r>
        <w:t>a) Le 7 avril 2008, l’Office des faillites de l’arrondissement de Lausanne a délivré à la Banque C.________ un acte de défaut de biens après faillite, pour un montant total de 29'480 fr. 75, frais et intérêts compris, dans la faillite de Q.________ ouverte le 26 août 2007. Sur la base de cet acte, la créancière a fait notifier à Q.________, dans la poursuite n° 1'266'003 [devenu par la suite 701'266'003, ndlr] de l'Office des poursuites de Lausanne-Est, un commandement de payer la somme précitée, auquel le débiteur a fait opposition en contestant être revenu à meilleure fortune. Par prononcé du 30 septembre 2008, le Juge de paix du district de Lausanne a déclaré cette opposition pour non-retour à meilleure fortune irrecevable à concurrence du montant de la poursuite. Le recours formé par le poursuivi contre cette décision a été rejeté par arrêt de la cour de céans du 12 mai 2009. Sur requête de la poursuivante, le Juge de paix du district de Lausanne a prononcé la mainlevée provisoire de l’opposition à la poursuite en cause, par décision du 23 octobre 2009, dont les motifs ont été adressés pour notification aux parties le 15 décembre 2009. Ce prononcé n’a pas fait l’objet d’un recours, de sorte qu’il est devenu définitif et exécutoire dès le 7 janvier 2010. b) Le 16 avril 2010, la poursuivante a requis de l'Office des poursuites de Lausanne-Est (ci-après : l'office) la continuation de la poursuite n° 701'266'003, en indiquant que l’attestation de non-ouverture d’une action en libération de dette était pendante auprès du Tribunal d’arrondissement de Lausanne.</w:t>
      </w:r>
    </w:p>
    <w:p>
      <w:r>
        <w:t>- 3 - L'office, qui a reçu cette réquisition le 19 avril 2010, a adressé le lendemain, 20 avril 2010, un avis de saisie provisoire au débiteur, l'informant qu’il serait procédé, le 10 mai suivant à son domicile, à la saisie pour un montant de 31'039 fr. 15, intérêts et frais compris. Le 4 mai 2010, l’office a reçu de la poursuivante l’attestation du premier greffier du Tribunal d’arrondissement de Lausanne certifiant qu’aucune action en libération de dette n’avait été introduite, au 27 avril 2010, à la suite du prononcé de mainlevée motivé, rendu le 15 décembre 2010, dans la poursuite concernée. En conséquence, ainsi que cela apparaît sur la copie de l'avis de saisie produite par l'office au dossier, le mot "provisoire" de l'intitulé "avis de saisie provisoire" a été tracé et remplacé à la main par le mot "définitive". Selon une note manuscrite figurant également sur la copie de cet avis, le mandataire du poursuivi, par un appel téléphonique du 5 mai 2010, a informé l'office que son client serait absent à la date fixée pour la saisie et qu’il reprendrait contact avec l’office dans un délai au 17 mai 2010. Cet entretien téléphonique a été confirmé par une lettre du mandataire précité du 6 mai 2010, se référant à l’avis de saisie du 20 avril 2010. c) Le 31 mai 2010, le débiteur a saisi le Président du Tribunal d'arrondissement de Lausanne, autorité inférieure de surveillance, d'une plainte contre la décision de l’office de suivre à la réquisition de continuer la poursuite, concluant à ce qu'ordre soit donné à l'office de rejeter cette réquisition. Le plaignant a requis l'effet suspensif, qui a été accordé par décision présidentielle du 2 juin 2010. L’office a déposé des déterminations le 2 juillet 2010, concluant au rejet de la plainte, dans la mesure où elle était recevable, l’avis de saisie du 20 avril 2010 étant maintenu. Il a indiqué qu'il avait</w:t>
      </w:r>
    </w:p>
    <w:p>
      <w:r>
        <w:t>- 4 - adressé au débiteur, le 18 mai 2010, une convocation pour le 28 mai 2010.</w:t>
      </w:r>
    </w:p>
    <w:p>
      <w:r>
        <w:rPr>
          <w:b/>
        </w:rPr>
        <w:t>E. 2</w:t>
      </w:r>
    </w:p>
    <w:p>
      <w:r>
        <w:t>Par prononcé du 15 septembre 2010, le Président du Tribunal d’arrondissement de Lausanne a déclaré irrecevable la plainte du poursuivi. En bref, il a considéré qu’en contestant la décision de suivre à la réquisition de continuer la poursuite, le plaignant contestait l’avis de saisie envoyé le 20 avril 2010, qu'il avait certainement reçu avant le 6 mai 2010, date de la lettre de son mandataire à l’office, voire, hypothèse très improbable, au plus tard à cette date. Par conséquent, sa plainte déposée le 31 mai 2010 était tardive. Pour le surplus, dans la mesure où elle remettait en cause la décision du juge de paix écartant l’exception de non- retour à meilleure fortune, la plainte n’était pas recevable, car elle n’était pas dirigée contre une décision de l’office. Enfin, si elle visait le calcul du minimum vital, elle était prématurée, ce calcul n’ayant pas encore été opéré.</w:t>
      </w:r>
    </w:p>
    <w:p>
      <w:r>
        <w:rPr>
          <w:b/>
        </w:rPr>
        <w:t>E. 3</w:t>
      </w:r>
    </w:p>
    <w:p>
      <w:r>
        <w:t>Le plaignant a recouru par acte déposé le lundi 27 septembre 2010 contre ce prononcé qui lui avait été notifié le 16 septembre 2010, concluant à sa réforme en ce sens qu’ordre est donné à l’office de rejeter la réquisition de continuer la poursuite. Le recourant a requis l’effet suspensif, qui a été accordé par décision présidentielle du 5 octobre 2010. Par lettre datée du 6 et remise à la poste le 8 octobre 2010, la poursuivante a déclaré s’en remettre à justice. Par lettre du 12 octobre 2010, l’office a déclaré maintenir les déterminations qu’il avait produites en première instance et préavisé pour le rejet du recours.</w:t>
      </w:r>
    </w:p>
    <w:p>
      <w:r>
        <w:t>- 5 - En d roit : I. Déposé à temps, dans le délai légal de dix jours, dont l'échéance, tombant un dimanche, a été reportée au premier jour utile qui suivait (art. 18 al. 1 et 31 al. 3 LP – loi fédérale sur la poursuite pour dettes et la faillites; RS 281.1 – et art. 28 al. 1 LVLP – loi vaudoise d'application de la LP; RSV 280.05), et comportant des conclusions et l'énoncé des moyens invoqués (art. 28 al. 3 LVLP), le recours est recevable.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21 juin 2010/14; CPF, 11 juillet 2007/16; CPF, 17 janvier 2007/38 et les références citées). En contestant la décision de l’office de suivre à la réquisition de continuer la poursuite, le recourant s’en prend en réalité à l’avis de saisie adressé au poursuivi le lendemain de la réception de la réquisition de continuer la poursuite, comme l’a considéré à juste titre le premier juge. Les conclusions, tant de la plainte que du recours, tendent du reste à ce qu'il soit ordonné à l'office de rejeter la réquisition de continuer la poursuite.</w:t>
      </w:r>
    </w:p>
    <w:p>
      <w:r>
        <w:t>- 6 - b) La plainte contre une mesure de l’office, notamment contre sa décision de donner suite à une réquisition de continuer la poursuite,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Gilliéron, op. cit., nn. 222-223 ad art. 17 LP). Si le délai n’est pas observé, la décision ou mesure en cause entre en force, sous réserve d’une éventuelle constatation de nullité, hors délai de plainte, selon l’art. 22 al. 1 LP (Jeandin, Poursuite pour dettes et faillite, La plainte, FJS 679, pp. 14-15 ; TF 7B.233/2004 du 24 décembre 2004 c. 1.1). La confirmation, par l’autorité de poursuite, d’une décision contre laquelle le destinataire n’avait pas protesté ne fait pas revivre le délai de plainte, ne le restitue pas et ne fait pas partir de nouveau délai (ATF 29 I 233 c. 2; Gilliéron, op. cit., n. 184 ad art. 17 LP). Une nouvelle décision identique à une décision précédente ne peut faire courir un nouveau délai de plainte que si, entre-temps, des faits nouveaux se sont produits, qui soient de nature à modifier la décision (Gilliéron, op. cit., n. 185 ad art. 17 LP). c) En l’espèce, l’avis de saisie litigieux a été adressé au débiteur le 20 avril 2010 et son conseil a pris contact par téléphone avec l’office le 5 mai 2010 pour indiquer que son client serait absent le jour fixé pour la saisie le 10 mai suivant. Il a ainsi manifestement reçu cet avis avant le 5 mai 2010, voire au plus tard ce jour-là. Le délai pour déposer plainte venait ainsi à échéance le 14 mai 2010 ou au plus tard, le 15 mai 2010 tombant un samedi, le lundi 17 mai 2010. La plainte formée le 31 mai 2010 était ainsi manifestement tardive, comme l’a considéré à juste titre le premier juge. La nouvelle convocation du débiteur du 18 mai 2010, qui n’est pas un nouvel avis de saisie, mais le simple déplacement de la date fixée</w:t>
      </w:r>
    </w:p>
    <w:p>
      <w:r>
        <w:t>- 7 - pour procéder à la saisie, ne saurait avoir eu pour conséquence de faire revivre le délai de plainte contre l’avis de saisie. Enfin, l’avis de saisie du 20 avril 2010 n’est nullement contraire à une disposition édictée dans l’intérêt public ou dans l’intérêt de personnes qui ne sont pas parties à la procédure, qui permettrait de faire abstraction du délai péremptoire de l’art. 17 LP. III. Le recours doit ainsi être rejeté et le prononcé confirmé. La procédure de plainte et de recours contre une décision sur plainte est gratuite (art. 20a al. 2 ch. 5 LP et art. 61 al. 2 let. a OELP) et il ne peut être alloué aucun dépens dans cette procédure (62 al. 2 OELP). Conformément à ces dispositions,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