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ET23.017479 vom 5. September 2023</w:t>
      </w:r>
    </w:p>
    <w:p>
      <w:r>
        <w:t>VD Tribunal cantonal, 2023-09-05, FR</w:t>
      </w:r>
    </w:p>
    <w:p>
      <w:r>
        <w:rPr>
          <w:b/>
        </w:rPr>
        <w:t xml:space="preserve">Quelle: </w:t>
      </w:r>
      <w:r>
        <w:t>https://mcp.opencaselaw.ch/entscheid/vd_gerichte_ET23.017479</w:t>
      </w:r>
    </w:p>
    <w:p>
      <w:r>
        <w:t>FR: VD_GERICHTE ET23.017479 du 5 septembre 2023</w:t>
      </w:r>
    </w:p>
    <w:p>
      <w:r>
        <w:t>IT: VD_GERICHTE ET23.017479 del 5 settembre 2023</w:t>
      </w:r>
    </w:p>
    <w:p>
      <w:pPr>
        <w:pStyle w:val="Heading2"/>
      </w:pPr>
      <w:r>
        <w:t>Erwägungen</w:t>
      </w:r>
    </w:p>
    <w:p>
      <w:r>
        <w:rPr>
          <w:b/>
        </w:rPr>
        <w:t>E. 1</w:t>
      </w:r>
    </w:p>
    <w:p>
      <w:r>
        <w:t>N.________ est décédé le 3 août 2022. Par dispositions pour cause de mort du 25 septembre 2017, paraphées par la Juge de paix du district de la Riviera – Pays-d’Enhaut (ci- après : la juge de paix) le 12 décembre 2022, N.________ a disposé que chacune de ses filles recevrait la part légale réservée par le Code civil suisse et que les biens qui dépasseront ces réserves seront administrés par son cousin X.________. Par courrier du 20 septembre 2022 à l’attention de la juge de paix, X.________ a transmis l’original du testament. L’enveloppe mentionne comme adresse, l’avenue [...], à [...]. Dans un courrier du 26 septembre 2022, adressé à la Justice de paix X.________ mentionne expressément l’adresse précitée comme contact.</w:t>
      </w:r>
    </w:p>
    <w:p>
      <w:r>
        <w:rPr>
          <w:b/>
        </w:rPr>
        <w:t>E. 1.1</w:t>
      </w:r>
    </w:p>
    <w:p>
      <w:r>
        <w:t>; TF 4A_577/2019 du 7 janvier 2020 et les réf. citées), une demande de garde du courrier ne constituant pas une mesure suffisante (ATF 141 II 429 consid. 3.1 ; TF 5A_383/2017 du 3 novembre 2017 consid. 3.1.3).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 3 ; TF 5D_7/2020 du 11 février 2020 consid. 4.2). Pour que le délai de recours soit observé, l’acte doit être remis au plus tard le dernier jour du délai soit au tribunal soit à l’attention de ce dernier, à la Poste suisse ou à une représentation diplomatique ou consulaire suisse (cf. art. 143 al. 1 CPC). Les délais légaux ne peuvent pas être prolongés (art. 144 al. 1 CPC).</w:t>
      </w:r>
    </w:p>
    <w:p>
      <w:r>
        <w:t>- 5 - Conformément à l’art. 145 al. 1 let. b CPC, les délais légaux et les délais fixés judiciairement ne courent pas du 15 juillet au 15 août inclus. La suspension des délais ne s’applique pas à la procédure sommaire (art. 145 al. 2 let. b CPC). Le vice tiré de la tardiveté de l’acte est irréparable et entraîne l’irrecevabilité de celui-ci (ATF 125 V 65 consid. 1 ; TF 5A_403/2017 du</w:t>
      </w:r>
    </w:p>
    <w:p>
      <w:r>
        <w:rPr>
          <w:b/>
        </w:rPr>
        <w:t>E. 2</w:t>
      </w:r>
    </w:p>
    <w:p>
      <w:r>
        <w:t>Par décision du 6 juillet 2023, envoyée pour notification le 21 juillet 2023, la juge de paix a admis la requête en révocation de l’exécuteur testamentaire déposée les 23 et 28 février et 30 mai 2023 par W.________ (I), a révoqué X.________ de sa qualité d’exécuteur testamentaire de la succession de feu N.________ (II), a arrêté les frais judiciaires à 300 fr. et les a mis à la charge de X.________ (III et IV) et a dit que X.________ rembourserait à W.________ son avance de frais à concurrence de 300 fr. et lui verserait la somme de 1'750 fr. à titre de dépens, en défraiement de son représentant professionnel (V). Cette décision a été adressée à X.________ par courrier recommandé du 21 juillet 2023 et a fait l’objet d’un avis pour retrait à l’intéressé le 24 juillet 2023. Le 2 août 2023, ce pli a été renvoyé à la juge de paix avec la mention « non réclamé ».</w:t>
      </w:r>
    </w:p>
    <w:p>
      <w:r>
        <w:t>- 3 - La décision a ensuite été envoyée à X.________ par courrier A le</w:t>
      </w:r>
    </w:p>
    <w:p>
      <w:r>
        <w:rPr>
          <w:b/>
        </w:rPr>
        <w:t>E. 7</w:t>
      </w:r>
    </w:p>
    <w:p>
      <w:r>
        <w:t>août 2023, avec mention que ce nouvel envoi ne faisait pas courir un nouveau délai. Par acte du 30 août 2023, X.________ (ci-après : le recourant) a interjeté un recours contre cette décision en concluant en substance à ce que les frais et les dépens ne soient pas mis à sa charge, mais laissés à la charge de l’Etat ou mis à la charge de la succession. 3. 3.1 La procédure applicable à l'exécution testamentaire est réglée par le droit cantonal (art. 54 al. 1 et 3 Titre final CC ; Christ/Eichner, in Abt/Weibel [Hrsg.], Erbrecht, Praxiskommentar, 4e éd., Bâle 2019, n. 88 ad art. 518 CC ; Künzle, Das Erbrecht, Berner Kommentar, Berne 2011, n. 554 ad art. 517-518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BLV 211.02]). Les art. 104 à 109 CDPJ s'appliquent par le renvoi de l'art. 111 CDPJ. Le CPC (Code de procédure civile du 19 décembre 2008 ; RS 272), applicable à titre supplétif (art. 104 et 108 CDPJ), prévoit que la procédure sommaire s'applique à la juridiction gracieuse (art. 136 et 248 let. e CPC). 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t>- 4 - En l’espèce, la procédure sommaire étant applicable à la juridiction gracieuse, respectivement à la procédure applicable à l'exécution testamentaire, le délai de recours était de dix jours conformément à l’art. 321 al. 2 CPC. 3.2 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w:t>
      </w:r>
    </w:p>
    <w:p>
      <w:r>
        <w:rPr>
          <w:b/>
        </w:rPr>
        <w:t>E. 11</w:t>
      </w:r>
    </w:p>
    <w:p>
      <w:r>
        <w:t>septembre 2017 consid. 6.3.1 ; CREC 30 mai 2023/109). 3.3 En l’espèce, dès lors que le recourant a été avisé du pli recommandé contenant l’ordonnance entreprise le 24 juillet 2023, le délai de garde de l’art. 138 al. 3 let. a CPC échéait le 31 juillet 2023. Il s’ensuit que le délai de recours de dix jours a commencé à courir le lendemain (art. 142 al. 1 CPC) pour expirer le jeudi 10 août 2023. Remis à la Poste le 30 août 2023, le recours est tardif et par conséquent irrecevable. Il convient de relever que le recourant, par la transmission de son adresse de contact en Suisse, avait élu un domicile de notification en Suisse (art. 140 CPC), de sorte que le fait qu’il soit légalement domicilié à l’étranger ne modifie pas l’appréciation qui précède. 4. Le recours doit dès lors être déclaré irrecevable selon la procédure de l’art. 322 al. 1 in fine CPC. L’arrêt peut être rendu sans frais judiciaires de deuxième instance (art. 11 TFJC [tarif des frais judiciaires civils du 28 septembre 2010 ; BLV 270.11.5]). Il n’y a pas lieu à l’allocation de dépens de deuxième instance.</w:t>
      </w:r>
    </w:p>
    <w:p>
      <w:r>
        <w:t>- 6 -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X.________, - Me Antoine Eigenmann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