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E523.012003 vom 19. April 2023</w:t>
      </w:r>
    </w:p>
    <w:p>
      <w:r>
        <w:t>VD Tribunal cantonal, 2023-04-19, FR</w:t>
      </w:r>
    </w:p>
    <w:p>
      <w:r>
        <w:rPr>
          <w:b/>
        </w:rPr>
        <w:t xml:space="preserve">Quelle: </w:t>
      </w:r>
      <w:r>
        <w:t>https://mcp.opencaselaw.ch/entscheid/vd_gerichte_E523.012003</w:t>
      </w:r>
    </w:p>
    <w:p>
      <w:r>
        <w:t>FR: VD_GERICHTE E523.012003 du 19 avril 2023</w:t>
      </w:r>
    </w:p>
    <w:p>
      <w:r>
        <w:t>IT: VD_GERICHTE E523.012003 del 19 aprile 2023</w:t>
      </w:r>
    </w:p>
    <w:p>
      <w:pPr>
        <w:pStyle w:val="Heading2"/>
      </w:pPr>
      <w:r>
        <w:t>Erwägungen</w:t>
      </w:r>
    </w:p>
    <w:p>
      <w:r>
        <w:rPr>
          <w:b/>
        </w:rPr>
        <w:t>E. 13</w:t>
      </w:r>
    </w:p>
    <w:p>
      <w:r>
        <w:t>A l’audience du 30 mars 2023, Z.________ a été entendue par la juge de paix, qui lui a remis une copie du rapport d’expertise du 24 mars 2023. Z.________ a indiqué bien aller malgré les circonstances, a répété avoir des soucis avec la Dre O.________ et mentionné qu’un changement de thérapeute était en cours. Sa curatrice, H.________, a confirmé qu’un changement de thérapeute serait adéquat, vu la rupture du lien confiance avec la Dre O.________, et qu’elle avait laissé à la personne concernée le soin de rechercher ce nouveau thérapeute. A ce sujet, Z.________ a déclaré en avoir trouvé un qui ne travaillait pas avec l’Hôpital [...]. Z.________ ne comprenait pas pourquoi elle cumulait les placements à des fins d’assistance. Elle était suivie par une nouvelle docteure du Centre des troubles de l’humeur et voyait quotidiennement une docteure et deux médecins assistants. Dès lors qu’elle était en chambre de soins intensifs, un réseau n'avait pas encore été effectué. Elle a ajouté que la Dre O.________ avait subi une opération cardiaque le 23 mars 2023 et pensait que cette dernière ne voulait pas être dérangée pendant sa convalescence, ce qui était une des raisons de son placement à des fins d’assistance.</w:t>
      </w:r>
    </w:p>
    <w:p>
      <w:r>
        <w:t>- 12 - La curatrice a exposé que la question du logement de Z.________ était problématique, celle-ci voulant un logement individuel. Z.________ a confirmé ce souhait, en ajoutant avoir mal vécu le suicide d’une ancienne colocatrice.</w:t>
      </w:r>
    </w:p>
    <w:p>
      <w:r>
        <w:rPr>
          <w:b/>
        </w:rPr>
        <w:t>E. 14</w:t>
      </w:r>
    </w:p>
    <w:p>
      <w:r>
        <w:t>Par courriers des 2 et 12 avril 2023, Z.________ a contesté les avis médicaux à son égard, notamment ceux exprimés dans le rapport du 24 mars 2023.</w:t>
      </w:r>
    </w:p>
    <w:p>
      <w:r>
        <w:rPr>
          <w:b/>
        </w:rPr>
        <w:t>E. 15</w:t>
      </w:r>
    </w:p>
    <w:p>
      <w:r>
        <w:t>Le 19 avril 2023, Z.________ a déclaré ce qui suit à la Chambre de céans : « Je suis consciente que le PAFA médical arrive bientôt à terme, mais j’estime devoir sortir immédiatement. Les médecins ne veulent pas me laisser sortir. Ils craignent une fuite de ma part. Ils me traitent comme une criminelle. Je pense surtout à la Dre O.________ qui a signé le PAFA exagéré. Il n’y a aucune chance que je fuie, car je n’ai plus accès à mon argent. La Dre O.________ a tendance à me placer chaque année sans raison réelle, car je ne fais rien de spécial. Elle me donne une médication très lourde. Je vous fais part d’une anecdote. En été 2016, j’étais fatiguée car j’avais été violée plusieurs fois dans mon habitation après avoir été droguée avec du GHB. La docteure m’a donné du Ciprexa qui me fait dormir entre 14 et 16 heures. Si j’avais pris ce médicament, que j’ai jeté, j’aurais été un légume. J’ai voulu déposer plainte par le biais des HUG, mais ils ne m’ont prise au sérieux, considérant que je délirais, et c’est comme cela que j’ai atterri en psychiatrie. Je pensais que la Dre O.________ pourrait être une personne de référence, mais cela n’a pas été le cas. J’ai essayé de la fuir mais elle s’est immiscée dans mon habitation protégée et m’a fait hospitaliser à nouveau, parce que je l’avais défiée. C’était en 2017. J’ai été suivie par elle encore les années qui ont suivi parce qu’elle savait convaincre ma famille qu’elle était la femme de la situation. Elle a aussi tenté de séduire mes amis, mais sans succès. Au début du placement actuel, je lui ai fait part du fait que je ne voulais plus qu’elle me suive. Elle a accepté cette résiliation de mandat. A [...], on me donne du Lithium à 2mg, qui ne me pose pas de problème même si c’est élevé, ainsi que du Risperidone à 4mg, ce qui est très dur à supporter. Les médecins me menacent même d’augmenter la dose à 6mg. J’ai expliqué que je ne pouvais plus. Au début, j’ai dû faire trois semaines de chambre de soins intensifs. Après cela, j’ai pu rapidement sortir. Mon prochain psychiatre va commencer au 1er mai à la permanence de [...]. Je pourrai rentrer dans un appartement semi- protégé à Renens le 1er mai prochain. C’est l’assistante sociale de [...] qui m’a aidée à trouver ce logement. Mon projet est de rester à</w:t>
      </w:r>
    </w:p>
    <w:p>
      <w:r>
        <w:t>- 13 - l’hôpital sur un mode volontaire jusqu’à ce que j’aie pu organiser mon emménagement et la coordination avec le nouveau psychiatre, vers le 8 ou 9 mai. Je n’ai pas fait part de ce qui précède aux médecins. Je le ferai vendredi prochain. J’ajoute que je regrette d’être venue dans le canton de Vaud où je n’ai eu que des déboires. Cela date de 1990. »</w:t>
      </w:r>
    </w:p>
    <w:p>
      <w:r>
        <w:t>- 14 - En d roit : 1. 1.1 Le recours est dirigé contre une décision du juge de paix statuant sur un appel au juge au sens de l'art. 439 al. 1 ch. 1 CC (Code civil suisse du 10 décembre 1907 ; RS 210), formé par la personne faisant l'objet d'un placement à des fins d'assistance (art. 426 CC) ordonné par un médecin (art. 429 al. 1 CC).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l'adulte, Guide pratique COPMA, Zurich/Saint-Gall 2012 [ci-après : Guide pratique COPMA 2012], nn. 12.18 et 12.19, p. 285 ; Meier, Droit de la protection de l’adulte, 2e éd., Genève/Zurich 2022, n. 276, p. 154). 1.2.2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Zivilgesetzbuch I, Art. 1 456 CC, 7e éd., Bâle 2022, n. 7 ad art. 450a CC, p. 2943 et les auteurs cités ; voir également TF 5C_1/2018 du 8 mars 2019 consid. 5.1 et les références citées). En matière de protection</w:t>
      </w:r>
    </w:p>
    <w:p>
      <w:r>
        <w:t>- 15 - de l'adulte et de l'enfant, la maxime inquisitoire illimitée est applicable, de sorte que les restrictions posées par l'art. 317 CPC pour l'introduction de faits ou moyens de preuve nouveaux sont inapplicables (CCUR 16 avril 2020/74 ; cf. JdT 2011 Ill 43). 1.2.3 Conformément à l'art. 450d CC, la Chambre des curatelles donne à la justice de paix (art. 4 al. 1 LVPAE) l'occasion de prendre position (al. 1), cette autorité pouvant, au lieu de prendre position, reconsidérer sa décision (al. 2). 1.3 Signé, exposant clairement le désaccord de la personne concernée avec la mesure de placement (art. 450 al. 3 et 450e al. 1 CC) et interjeté dans le délai de dix jours prévu à l'art. 450b al. 2 CC, le recours est recevable. Interpellée conformément à l'art. 450d CC, la juge de paix a indiqué qu’elle n’entendait pas reconsidérer la décision litigieuse et qu’elle se référait intégralement à son contenu. 2. 2.1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2.2</w:t>
      </w:r>
    </w:p>
    <w:p>
      <w:r>
        <w:t>- 16 - 2.2.1 Aux termes de l'art. 439 al. 1 ch. 1 CC, la personne concernée ou l'un de ses proches peut en appeler par écrit au juge, notamment en cas de placement ordonné par un médecin (art. 429 al. 1 CC). Dans le canton de Vaud, le juge de paix du domicile de la personne concernée ou celui du lieu de l'établissement où la personne est placée ou libérée connaît des appels au sens de l'art. 439 CC (art. 10 et 25 LVPAE). 2.2.2 Il découle de l'art. 447 al. 2 CC qu'en cas de placement à des fins d'assistance, la personne concernée doit en général être entendue par l'autorité de protection de l'adulte réunie en collège. La loi réserve ainsi des exceptions à l'audition, par exemple pour des motifs médicaux dirimants (Meier, op. cit., n. 1327, pp. 701 s.). Il n'y a toutefois pas lieu d'appliquer, même par analogie, cette disposition dans les cas où le juge désigné par le droit cantonal pour statuer sur les appels, au sens de l'art. 439 CC, est un juge unique. Ceci peut se justifier notamment par le fait que le placement à des fins d'assistance ordonné par un médecin est d'une durée maximale de six semaines (art. 429 al. 1 CC et 9 LVPAE) et qu'il est ainsi concevable que la compétence et la procédure soient différentes des cas où cette mesure est ordonnée par l'autorité de protection de l'adulte. Le principe de la force dérogatoire du droit fédéral n'empêche dès lors pas les cantons de prévoir que le « juge » de l'art. 439 CC soit un juge unique, comme le fait notamment le droit valaisan (Guillod, Commentaire du droit de la famille [CommFam], Protection de l'adulte, Berne 2013, n. 11 ad art. 439 CC, p. 783), ou le droit vaudois (art. 10 LVPAE). L'art. 450e al. 4 1ère phr. CC prévoit que l'instance judiciaire de recours, en règle générale réunie en collège, procède à l'audition de la personne concernée. 2.2.3 En cas de troubles psychiques, la décision relative à un placement à des fins d'assistance doit être prise sur la base d'un rapport d'expertise (art. 450e al. 3 CC, applicable par analogie par renvoi de l'art. 439 al. 3 CC). Si cette exigence est émise dans le sous-chapitre II intitulé « Devant l'instance judiciaire de recours », il faut considérer qu'elle ne</w:t>
      </w:r>
    </w:p>
    <w:p>
      <w:r>
        <w:t>- 17 - vaut qu'à l'égard de la première autorité judiciaire compétente, à savoir l'autorité de protection elle-même (JdT 2013 III 38). L'expert doit notamment se prononcer sur l'état de santé de la personne concernée (ATF 148 I 1 consid. 8.2.1 ; ATF 140 III 101 consid. 6.2.2 ; ATF 140 III 105 consid. 2.4, JdT 2015 II 75 ; TF 5A_374/2018 du 25 juin 2018 consid. 4.2.2) et indiquer sur la base de quels éléments de fait le tribunal a retenu l'existence d'un état de faiblesse (« Schwächezustand »)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Basler Kommentar, op. cit., n. 18 ad art. 450e CC, p. 2968 ; Guide pratique COPMA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cf. sous l'ancien droit ATF 137 III 289 consid. 4.4 ; ATF 128 III 12 consid. 4a, JdT 2002 1474 ; ATF 118 II 249 consid. 2a, JdT 1995 I 51 ; TF 5A_358/2010 du 8 juin 2010, résumé in Revue de la protection des mineurs et des adultes [RMA] 2010, p. 456), ni être membre de l'instance décisionnelle (Guillod, CommFam, n. 40 ad art. 439 CC, p. 789). 2.3 2.3.1 En l'espèce, la recourante a été entendue par la juge de paix le 30 mars 2023 et par la Chambre de céans réunie en collège le</w:t>
      </w:r>
    </w:p>
    <w:p>
      <w:r>
        <w:rPr>
          <w:b/>
        </w:rPr>
        <w:t>E. 19</w:t>
      </w:r>
    </w:p>
    <w:p>
      <w:r>
        <w:t>avril 2023. Son droit d'être entendu a ainsi été respecté. 2.3.2 Par ailleurs, la décision entreprise se fonde sur le rapport d’expertise établi le 24 mars 2023 par la Dre K.________. 2.3.3 La décision litigieuse est donc formellement correcte et peut être examinée sur le fond. 3.</w:t>
      </w:r>
    </w:p>
    <w:p>
      <w:r>
        <w:t>- 18 - 3.1 Dans son recours, la personne concernée a contesté le placement médical à des fins d’assistance, en faisant valoir que la décision du 17 mars 2023 était mensongère, dès lors qu’elle ne se prononçait pas sur sa situation précaire de « SDF » (sans domicile fixe) depuis le 1er mai 2022. La recourante a exposé que si elle avait un toit, elle pensait pouvoir fonctionner correctement dans la société. 3.2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 cit.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 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 ATF 148 I 1 consid. 8.1.2 et les réf. cit.). L'art. 426 CC exige la réalisation de trois conditions cumulatives, à savoir une cause de placement (troubles psychiques, déficience mentale ou grave état d'abandon), un besoin d'assistance ou de</w:t>
      </w:r>
    </w:p>
    <w:p>
      <w:r>
        <w:t>- 19 - traitement ne pouvant être fourni autrement et l'existence d'une institution appropriée permettant de satisfaire les besoins d'assistance de la personne placée ou de lui apporter le traitement nécessaire (TF 5A_374/2018 du 25 juin 2018 consid. 4.2.1 et la réf. cit.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Ill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 ultima ratio, toutes les mesures alternatives portant une atteinte moins importante à la situation juridique de l'intéressé devant être examinées (Meier, op. cit., n. 1199, p. 637). Une mesure restrictive est notamment disproportionnée si une mesure plus douce est à même de produire le résultat escompté. L'atteinte, dans ses aspects matériel, spatial et temporel, ne doit pas être plus rigoureuse que nécessaire (TF 5A 374/2018 du 25 juin 2018 consid. 4.2.1 et les réf. cit.).</w:t>
      </w:r>
    </w:p>
    <w:p>
      <w:r>
        <w:t>- 20 -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 cit.) ou que son bien-être nécessite un traitement stationnaire, qui ne peut être couronné de succès que s'il est assuré sans interruption (TF 5A_374/2018 du 25 juin 2018 consid. 4.2.1).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 3.3 3.3.1 En l’espèce, la première des trois conditions pour justifier un placement à des fins d’assistance est réalisée, puisque la recourante souffre d’un trouble schizo-affectif. En effet, comme cela ressort de l’expertise du 24 mars 2023, ainsi que des rapports médicaux précédents, en particulier des 2 et 9 décembre 2016, la recourante présente un trouble schizo-affectif avec des symptômes de décompensation aiguë. Elle a des idées délirantes de persécution et d’empoisonnement, ainsi que des</w:t>
      </w:r>
    </w:p>
    <w:p>
      <w:r>
        <w:t>- 21 - troubles du cours de la pensée, a un discours circonstancié et désorganisé par moments et révèle une irritabilité et une méfiance vis-à-vis du corps médical. 3.3.2 De même, la deuxième condition est réalisée, dès lors que la recourante a besoin d’une aide personnelle, tant sous la forme d’un traitement médicamenteux que sous la forme d’une assistance thérapeutique. En effet, comme cela ressort de l’expertise, la recourante présente, à ce jour, toujours les symptômes de la décompensation aigue de son trouble schizo-affectif, son agitation et son irritabilité n’ayant que peu diminué depuis le début de son hospitalisation. Elle a des idées délirantes de persécution et d’empoisonnement, avec une accélération psychomotrice, un discours digressif, circonstancié et parfois désorganisé. Elle montre une importante ambivalence face aux soins proposés, collaborant difficilement, refusant parfois certaines prises de traitement et ayant des idées délirantes ciblées sur la psychiatrie et une partie du personnel soignant, en particulier sur la Dre O.________. Comme l’a relevé l’experte, compte tenu de la durée moyenne des hospitalisations précédentes, des symptômes actuels et de la quasi-absence d'amélioration clinique depuis le début du placement, l’hospitalisation de Z.________ paraît nécessaire pour que son état psychique s’améliore et se stabilise, du moins jusqu’à l’échéance du délai légal de six semaines. L’experte a d’ailleurs rappelé que, dans les moments de décompensation aiguë, la personne concernée présentait un risque auto et hétéro-agressif augmenté du fait de son rapport altéré à la réalité. 3.3.3 Pour ce qui concerne la troisième condition, soit l’impossibilité d’assurer efficacement une telle protection de la recourante par un traitement ambulatoire ou toute autre mesure permettant d’éviter le placement à des fins d’assistance, elle est également réalisée. En effet, dès que la recourante n’est plus hospitalisée, son état de santé se péjore et justifie un placement provisoire, ce qui, en dépit du rapport du 13 juillet 2016 du Dr [...], a été constaté par rapports médicaux des 2 et 9 décembre 2016 et a justifié une ordonnance de placement du 15 décembre 2016, confirmée par arrêt de la Chambre de céans du</w:t>
      </w:r>
    </w:p>
    <w:p>
      <w:r>
        <w:t>- 22 - 16 janvier 2017. En outre, le 31 juillet 2020, la recourante a elle-même reconnu que son hospitalisation était bénéfique, de sorte qu’elle a retiré son recours déposé auprès de la Chambre de céans contre la décision du juge de paix confirmant son placement médical. Aussi, après avoir été hospitalisée du 13 avril au 15 octobre 2022 pour trouble schizo-affectif, en raison de la rupture de son traitement, la recourante a été à nouveau hospitalisée du 3 janvier au 24 février 2023, ayant vraisemblablement une nouvelle fois interrompu son traitement après son hospitalisation, comme cela ressort des propos de la Dre K.________, qui a mentionné qu’« après la sortie de l’hospitalisation précédente à [...], le 24 février, il semble que Z.________ a rapidement arrêté son traitement ». Au vu de ces hospitalisations répétées ayant pour cause le même trouble psychique, causé par une rupture du traitement médical, il est démontré que la recourante peine à être soignée efficacement en dehors d’une institution médicale. D’ailleurs, lorsque la recourante a cessé son traitement peu avant son hospitalisation d’avril 2022, le Foyer [...], où la recourante logeait, a décidé de mettre fin au séjour de celle-ci. Au vu des déclarations de la recourante auprès de la Chambre de céans, il apparaît que l’intéressée ne reconnaît que partiellement son trouble psychologique à l’origine de son placement médical. Il apparaît également que son état psychique ne s’est pas suffisamment amélioré ni stabilisé pour lui permettre une sortie de l'hôpital avant l’échéance du délai légal de six semaines. En effet, la recourante a présenté des idées délirantes et empreintes de persécution, notamment lorsqu’elle a exposé être traitée par les médecins comme une criminelle, avoir été violée plusieurs fois en 2016 dans son habitation après avoir été droguée avec du GHB et ne pas avoir été prise au sérieux lorsqu’elle avait voulu déposer une plainte par le biais des HUG. Il en est de même lorsque la recourante a expliqué que la Dre O.________ l’avait suivie médicalement après avoir réussi à convaincre sa famille qu’elle était le médecin de la situation et l’avait hospitalisée au motif que la recourante l’avait défiée. Si la rupture d’un lien de confiance entre la recourante et la Dre O.________ est vraisemblable, ce qui justifierait que la personne concernée soit suivie par un autre médecin et ce que la docteure aurait accepté, selon les dires de</w:t>
      </w:r>
    </w:p>
    <w:p>
      <w:r>
        <w:t>- 23 - la recourante, cette dernière n’en avait toutefois pas encore parlé aux médecins. Ainsi, malgré le souhait de la recourante de rester hospitalisée sur un mode volontaire jusqu’à ce qu’elle ait pu emménager dans un logement à Renens et coordonner un traitement avec son nouveau psychiatre, vers le 8 ou 9 mai prochain, la Chambre de céans constate que rien de tel n’est encore effectif. Aucune attestation n’affirme l’existence d’un réseau ambulatoire et d’un traitement médical effectifs après la sortie d’hôpital de la recourante, ni celle d’un logement pour cette dernière. Dès lors, la Chambre de céans ne peut que constater que la recourante ne parvient pas en l’état, sans l’aide d’une institution médicale et du suivi quotidien du corps médical, à poursuivre le traitement médicamenteux et thérapeutique qui lui est nécessaire pour ne pas décompenser et ne pas se mettre en danger. 3.3.4 Au vu de ce qui précède, en particulier de l’absence de stabilisation de la recourante en date du 24 mars 2023 - soit récemment, de sa faible reconnaissance de son trouble psychologique, de sa situation clinique qui implique un risque auto et hétéro-agressif élevé, de l’absence de logement et de traitement ambulatoire, il n’est pas envisageable de lever la mesure de placement médical à des fins d’assistance, qui apparaît toujours justifiée, avant le terme légal de six semaines qui échoit le 28 savril prochain. A l’échéance de ce délai, la personne concernée pourra sortir, sauf demande de prolongation de l’hospitalisation formulée dans l’intervalle. 4. 4.1 En conclusion, le recours doit être rejeté et la décision entreprise confirmée. 4.2 L'arrêt peut être rendu sans frais judiciaires de deuxième instance (art. 74a al. 4 TFJC [tarif du 28 septembre 2010 des frais judiciaires civils ; BLV 270.11.5]).</w:t>
      </w:r>
    </w:p>
    <w:p>
      <w:r>
        <w:t>- 24 - Par ces motifs, la Chambre des curatelles du Tribunal cantonal, statuant à huis clos, prononce : I. Le recours est rejeté. II. La décision est confirmée. III. L’arrêt, rendu sans frais judiciaires de deuxième instance, est exécutoire. La présidente : La greffière : Du L'arrêt qui précède, dont la rédaction a été approuvée à huis clos, est notifié à : - Mme Z.________, - CHUV, Département de psychiatrie, Service [...], à l’att. du Dre K.________, - Service des curatelles et tutelles professionnelles, à l’att. de H.________,</w:t>
      </w:r>
    </w:p>
    <w:p>
      <w:r>
        <w:t>- 25 -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