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E522.032000 vom 31. Oktober 2022</w:t>
      </w:r>
    </w:p>
    <w:p>
      <w:r>
        <w:t>VD Tribunal cantonal, 2022-10-31, FR</w:t>
      </w:r>
    </w:p>
    <w:p>
      <w:r>
        <w:rPr>
          <w:b/>
        </w:rPr>
        <w:t xml:space="preserve">Quelle: </w:t>
      </w:r>
      <w:r>
        <w:t>https://mcp.opencaselaw.ch/entscheid/vd_gerichte_E522.032000</w:t>
      </w:r>
    </w:p>
    <w:p>
      <w:r>
        <w:t>FR: VD_GERICHTE E522.032000 du 31 octobre 2022</w:t>
      </w:r>
    </w:p>
    <w:p>
      <w:r>
        <w:t>IT: VD_GERICHTE E522.032000 del 31 ottobre 2022</w:t>
      </w:r>
    </w:p>
    <w:p>
      <w:pPr>
        <w:pStyle w:val="Heading2"/>
      </w:pPr>
      <w:r>
        <w:t>Erwägungen</w:t>
      </w:r>
    </w:p>
    <w:p>
      <w:r>
        <w:rPr>
          <w:b/>
        </w:rPr>
        <w:t>E. 1</w:t>
      </w:r>
    </w:p>
    <w:p>
      <w:r>
        <w:t>Par décision du 28 septembre 2022, motivée le 6 octobre 2022, la Juge de paix du district d’Aigle a mis les frais d’expertise de la Dre [...], par 2'000 fr., à la charge de C.________ (ci-après : le recourant ou la personne concernée) (I) et rendu la décision sans frais (II).</w:t>
      </w:r>
    </w:p>
    <w:p>
      <w:r>
        <w:rPr>
          <w:b/>
        </w:rPr>
        <w:t>E. 2</w:t>
      </w:r>
    </w:p>
    <w:p>
      <w:r>
        <w:t>Par acte daté du 13 octobre 2022 adressé le 16 octobre 2022 au Tribunal cantonal, C.________ a recouru contre cette décision.</w:t>
      </w:r>
    </w:p>
    <w:p>
      <w:r>
        <w:rPr>
          <w:b/>
        </w:rPr>
        <w:t>E. 3.1</w:t>
      </w:r>
    </w:p>
    <w:p>
      <w:r>
        <w:t>Le recours est dirigé contre une décision de la juge de paix mettant les frais d’expertise de la personne concernée à la charge de celle-ci.</w:t>
      </w:r>
    </w:p>
    <w:p>
      <w:r>
        <w:rPr>
          <w:b/>
        </w:rPr>
        <w:t>E. 3.2.1</w:t>
      </w:r>
    </w:p>
    <w:p>
      <w:r>
        <w:t>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par renvoi de l'art. 450f CC (JdT 2020 III 181 ; Tappy, Commentaire romand, Code de procédure civile, [ci-après : CR-CPC], Bâle 2019, 2e éd., n. 3-4 ad art. 110 CPC, p. 508), le pouvoir d'examen étant celui, restreint, des art. 59 al. 2 et 320 CPC (CCUR 2 juin 2022/90 ; CCUR 10 mars 2021 ; CCUR 24 février 2021 ; CCUR 20 novembre 2019/212 ; CCUR 3 juillet 2019/101).</w:t>
      </w:r>
    </w:p>
    <w:p>
      <w:r>
        <w:rPr>
          <w:b/>
        </w:rPr>
        <w:t>E. 3.2.2.1</w:t>
      </w:r>
    </w:p>
    <w:p>
      <w:r>
        <w:t>Le recours séparé sur le sort des frais, qui constitue une « autre décision » au sens de l'art. 319 let. b CPC, est soumis au délai applicable à la procédure au fond. Ainsi, en matière de protection de</w:t>
      </w:r>
    </w:p>
    <w:p>
      <w:r>
        <w:t>- 3 - l'adulte et de l'enfant, le délai sera en principe de 30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(CCUR 2 juin 2022/90 ; CCUR 2 février 2022/17 ; CCUR 27 avril 2020/83 ; Colombini, Note sur les voies de droit contre les décisions d'instruction rendues par l'autorité de protection, in JdT 2020 III 182-184). Les conclusions, les allégations de fait et les preuves nouvelles sont irrecevables (art. 326 al. 1 CPC ; CCUR 2 juin 2022/90 ; CCUR 24 février 2021/50 ; Colombini, Note sur les voies de droit contre les décisions d'instruction rendues par l'autorité de protection, in JdT 2015 III 164-165 ; JdT 2012 III 132 ; Jeandin, CR-CPC, n. 3 ad art. 317 CPC, p. 317 ; Hofmann/Lüscher, Code de procédure civile, Berne 2015, 2e éd., p. 304).</w:t>
      </w:r>
    </w:p>
    <w:p>
      <w:r>
        <w:rPr>
          <w:b/>
        </w:rPr>
        <w:t>E. 3.2.2.2</w:t>
      </w:r>
    </w:p>
    <w:p>
      <w:r>
        <w:t>En l’espèce, dans la mesure où les frais d’expertise litigieux sont liés à une décision de placement médical à des fins d’assistance et que le délai de recours contre une décision rendue dans une telle procédure est de dix jours (art. 450 CC et 450b al. 2 CC), le délai applicable au présent recours est lui aussi de dix jours, de sorte qu’il a été déposé en temps utile.</w:t>
      </w:r>
    </w:p>
    <w:p>
      <w:r>
        <w:rPr>
          <w:b/>
        </w:rPr>
        <w:t>E. 3.2.3.1</w:t>
      </w:r>
    </w:p>
    <w:p>
      <w:r>
        <w:t>Selon l’art. 321 al. 1 CPC, le recours doit être écrit et motivé, le recours étant irrecevable à défaut de motivation suffisante (TF 4A_101/2014 du 26 juin 2014 consid. 3.3 ; TF 4A_651/2012 du 7 février 2013 consid. 4.2). Pour satisfaire à cette exigence, le recourant doit démontrer le caractère erroné de la motivation de la décision attaquée et expliquer en quoi son argumentation peut influer sur la solution retenue par les premiers juges (TF 4A_474/2013 du 10 mars 2014 consid. 3.1 ; TF 5A_438/2012 du 27 août 2012 consid. 2.2, publié in RSPC 2013 p. 29 ; TF 4A_659/2011 du 7 décembre 2011 consid. 3 et 4, publié in SJ 2012 I 231). La motivation doit être suffisamment explicite pour que l’instance de</w:t>
      </w:r>
    </w:p>
    <w:p>
      <w:r>
        <w:t>- 4 - recours puisse la comprendre aisément, ce qui suppose une désignation précise des passages de la décision que le recourant attaque et des pièces du dossier sur lesquelles repose sa critique (ATF 138 III 374 consid. 4.3.1 ; TF 1C_334/2016 du 18 octobre 2016 consid. 3.1). L'instance de recours doit pouvoir comprendre ce qui est reproché au premier juge sans avoir à rechercher des griefs par elle-même, ce qui exige une certaine précision quant à l'énoncé et à la discussion des griefs (CREC 11 janvier 2021/8 et les références citées ; Jeandin, CR-CPC, n. 3 ad art. 311 CPC et n. 4 ad art. 321 CPC).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Ces exigences doivent aussi être observées dans les procédures soumises à la maxime inquisitoire. De même, le fait que le juge de deuxième instance applique le droit d’office ne supprime pas l’exigence de motivation (TF 5D_43/2019 du 24 mai 2019 consid. 3.2.2.1 ; TF 5A_387/2016 du 7 septembre 2016 consid. 3.1 ; CCUR 31 mai 2022/89 consid. 3.2 ; CCUR 13 décembre 2021/258 consid. 3.1.3). En outre, le recours doit contenir, sous peine d’irrecevabilité, des conclusions, en annulation ou au fond, soit ce que la partie veut que le tribunal lui alloue dans sa décision (CCUR 31 mai 2022/89 consid. 3.2 ; CCUR 13 décembre 2021/258 consid. 3.1.3 ; CREC 17 septembre 2021/260 ; CREC 11 mai 2012/173 ; Colombini, Code de procédure civile, Condensé de la jurisprudence fédérale et vaudoise, Lausanne 2018, n. 7.1 ad art. 321 CPC). S’agissant des exigences procédurales requises, si l’autorité de seconde instance peut impartir un délai au recourant pour rectifier certains vices de forme (art. 132 CPC), ainsi pour l’absence de signature, elle ne peut en revanche le faire lorsqu’elle constate un défaut de motivation ou des conclusions déficientes, de tels vices n'étant pas d’ordre purement formel et affectant de manière irréparable le recours (Jeandin, CR-CPC, n. 5 ad art. 311 CPC, p. 1512 ; TF 4A_618/2017 du 11 janvier 2018</w:t>
      </w:r>
    </w:p>
    <w:p>
      <w:r>
        <w:t>- 5 - consid. 4.3 et 4.4 ; TF 5A_206/2016 du 1er juin 2016 consid. 4.2.2). Il en va de même du devoir d’interpellation de l’art. 56 CPC, lequel n’est pas applicable en cas de motivation ou conclusions insuffisantes (TF 4A_618/2017 du 11 janvier 2018 consid. 4.3 et 4.4 ; TF 5A_206/2016 du 1er juin 2016 consid. 4.2.2 ; CCUR 31 mai 2022/89 consid. 3.2 ; CCUR 13 décembre 2021/258 consid. 3.1.3 ; CCUR 25 février 2021/53).</w:t>
      </w:r>
    </w:p>
    <w:p>
      <w:r>
        <w:rPr>
          <w:b/>
        </w:rPr>
        <w:t>E. 3.2.3.2</w:t>
      </w:r>
    </w:p>
    <w:p>
      <w:r>
        <w:t>En l’espèce, la motivation du recours est parfaitement incompréhensible. Le recourant n’invoque aucun grief à l’encontre de la décision entreprise, se contentant de relever divers points, semble-t-il en lien avec de précédentes procédures, et se référant en outre à des dispositions et à des termes relatifs au CPP (Code de procédure pénale suisse du 5 octobre 2007 ; RS 312.0), tels les art. 130 – 131 CPP ou la mention de « défense juridique obligatoire ». L’acte de recours ne contient en outre aucune conclusion valable.</w:t>
      </w:r>
    </w:p>
    <w:p>
      <w:r>
        <w:rPr>
          <w:b/>
        </w:rPr>
        <w:t>E. 4</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w:t>
      </w:r>
    </w:p>
    <w:p>
      <w:r>
        <w:t>- 6 - II. L’arrêt, rendu sans frais judiciaires de deuxième instance, est exécutoire. La présidente : Le greffier : Du L'arrêt qui précède, dont la rédaction a été approuvée à huis clos, est notifié à : - M. C.________,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