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E520.030771 vom 24. August 2020</w:t>
      </w:r>
    </w:p>
    <w:p>
      <w:r>
        <w:t>VD Tribunal cantonal, 2020-08-24, FR</w:t>
      </w:r>
    </w:p>
    <w:p>
      <w:r>
        <w:rPr>
          <w:b/>
        </w:rPr>
        <w:t xml:space="preserve">Quelle: </w:t>
      </w:r>
      <w:r>
        <w:t>https://mcp.opencaselaw.ch/entscheid/vd_gerichte_E520.030771</w:t>
      </w:r>
    </w:p>
    <w:p>
      <w:r>
        <w:t>FR: VD_GERICHTE E520.030771 du 24 août 2020</w:t>
      </w:r>
    </w:p>
    <w:p>
      <w:r>
        <w:t>IT: VD_GERICHTE E520.030771 del 24 agosto 2020</w:t>
      </w:r>
    </w:p>
    <w:p>
      <w:pPr>
        <w:pStyle w:val="Heading2"/>
      </w:pPr>
      <w:r>
        <w:t>Erwägungen</w:t>
      </w:r>
    </w:p>
    <w:p>
      <w:r>
        <w:rPr>
          <w:b/>
        </w:rPr>
        <w:t>E. 1.1</w:t>
      </w:r>
    </w:p>
    <w:p>
      <w:r>
        <w:t>Le recours est dirigé contre une décision de la juge de paix statuant sur un appel au juge, au sens de l'art. 439 al. 1 ch. 1 CC, formé par la personne faisant l'objet d'un placement à des fins d'assistance (art. 426 CC) ordonné par un médecin (art. 429 al. 1 CC). Les dispositions régissant la procédure devant l'instance judiciaire de recours sont applicables par analogie (art. 439 al. 3 CC).</w:t>
      </w:r>
    </w:p>
    <w:p>
      <w:r>
        <w:t>- 6 -</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aI. 2 CC). Le recours doit être interjeté par écrit, mais n'a pas besoin d'être motivé (art. 450 aI. 3 et 450e al. 1 CC). Il suffit que le recourant manifeste par écrit son désaccord avec la mesure prise (Droit de la protection de l'enfant, Guide pratique COPMA 2017 [cité : Guide pratique COPMA 2017], n. 5.83, p. 181 ; Meier, Droit de la protection de l'adulte [cité : Meier, PAE],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w:t>
      </w:r>
    </w:p>
    <w:p>
      <w:r>
        <w:rPr>
          <w:b/>
        </w:rPr>
        <w:t>E. 1.3</w:t>
      </w:r>
    </w:p>
    <w:p>
      <w:r>
        <w:t>Interjeté en temps utile par la personne concernée, dont on comprend qu’elle n'est pas d'accord avec la mesure prise à son encontre, le recours est recevable.</w:t>
      </w:r>
    </w:p>
    <w:p>
      <w:r>
        <w:rPr>
          <w:b/>
        </w:rPr>
        <w:t>E. 2.1</w:t>
      </w:r>
    </w:p>
    <w:p>
      <w:r>
        <w:t>- 7 -</w:t>
      </w:r>
    </w:p>
    <w:p>
      <w:r>
        <w:rPr>
          <w:b/>
        </w:rPr>
        <w:t>E. 2.1.1</w:t>
      </w:r>
    </w:p>
    <w:p>
      <w:r>
        <w:t>La Chambre des curatelles, qui n'est pas tenue par les moyens et les conclusions des parties, examine d'office si la décision est affectée de vices d'ordre formel. Aux termes de l'art. 439 al. 1 ch. 1 CC, la personne concernée ou l'un de ses proches peut en appeler par écrit au juge, notamment en cas de placement ordonné par un médecin.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de l’adulte réunie en collège. La loi réserve ainsi des exceptions à l'audition, par exemple pour des motifs médicaux dirimants (Meier, PAE, op. cit., n. 1327, p. 639). Il n'y a toutefois pas lieu d'appliquer,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429 al. 1 CC et 9 LVPAE)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[cité : CommFam], Protection de l'adulte, Berne 2013, n. 11 ad art. 439 CC, p. 783) ou le droit vaudois (art. 10 LVPAE). L'art. 450e al. 4 1ère phr. CC prévoit que l'instance judiciaire de recours, en règle générale réunie en collège, procède à l'audition de la personne concernée.</w:t>
      </w:r>
    </w:p>
    <w:p>
      <w:r>
        <w:t>- 8 -</w:t>
      </w:r>
    </w:p>
    <w:p>
      <w:r>
        <w:rPr>
          <w:b/>
        </w:rPr>
        <w:t>E. 2.1.2</w:t>
      </w:r>
    </w:p>
    <w:p>
      <w:r>
        <w:t>En l’espèce, E.________ a été entendu par la juge de paix en charge du dossier le 13 août 2020, puis par la Chambre de céans réunie en collège le 24 août 2020, de sorte que son droit d’être entendu a été respecté.</w:t>
      </w:r>
    </w:p>
    <w:p>
      <w:r>
        <w:rPr>
          <w:b/>
        </w:rPr>
        <w:t>E. 2.2.1</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 Droese/Steck, Basler Kommentar, op. cit., n. 18 ad art. 450e CC, p. 2830). L'expert doit être indépendant et ne pas s'être déjà prononcé sur la maladie de l'intéressé dans une même procédure (Guillod, CommFam, op. cit., n. 40 ad art. 439 CC, p. 789 ; cf. sous l'ancien droit ATF 137 III 289 consid. 4.4 ; ATF 128 III 12 consid. 4a, JdT 2002 I 474 ; ATF 118 II 249 consid. 2a, JdT 1995 I 51 ; TF 5A_358/2010 du 8 juin 2010, résumé in Revue de la protection des mineurs et des adultes [RMA] 2010, p. 456).</w:t>
      </w:r>
    </w:p>
    <w:p>
      <w:r>
        <w:rPr>
          <w:b/>
        </w:rPr>
        <w:t>E. 2.2.2</w:t>
      </w:r>
    </w:p>
    <w:p>
      <w:r>
        <w:t>En l’espèce, la décision entreprise se fonde sur le rapport d’expertise établi le 10 août 2020 par la Dre R.________, psychiatre à [...]. Ce rapport a été établi dans le cadre de la présente procédure par une spécialiste dans le domaine de la psychiatrie et de la psychothérapie. Emanant d’une experte indépendante et répondant aux questions de la nécessité du placement, il suffit à l’appréciation de la cause. La décision entreprise est formellement correcte et peut être examinée sur le fond.</w:t>
      </w:r>
    </w:p>
    <w:p>
      <w:r>
        <w:t>- 9 -</w:t>
      </w:r>
    </w:p>
    <w:p>
      <w:r>
        <w:rPr>
          <w:b/>
        </w:rPr>
        <w:t>E. 3</w:t>
      </w:r>
    </w:p>
    <w:p>
      <w:r>
        <w:t>CC).</w:t>
      </w:r>
    </w:p>
    <w:p>
      <w:r>
        <w:rPr>
          <w:b/>
        </w:rPr>
        <w:t>E. 3.1</w:t>
      </w:r>
    </w:p>
    <w:p>
      <w:r>
        <w:t>L’acte de recours est difficilement lisible, mais on comprend que le recourant conteste son hospitalisation.</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PAE, op. cit., n. 1191, p. 577 ; Guide pratique COPMA 2012, n. 10.6, p. 245). La loi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PAE,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de la protection</w:t>
      </w:r>
    </w:p>
    <w:p>
      <w:r>
        <w:t>- 10 -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PAE, op. cit., n. 1199, p. 581 ; Guide pratique COPMA 2012, n. 10.7, pp. 245-246). Une mesure restrictive est notamment disproportionnée si une mesure plus douce est à même de produire le résulté escompté. L'atteinte, dans ses aspects matériel, spatial et temporel, ne doit pas être plus rigoureuse que nécessaire (TF 5A_564/2008 du 1er octobre 2008 consid. 3).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w:t>
      </w:r>
    </w:p>
    <w:p>
      <w:r>
        <w:rPr>
          <w:b/>
        </w:rPr>
        <w:t>E. 3.3</w:t>
      </w:r>
    </w:p>
    <w:p>
      <w:r>
        <w:t>Le recourant souffre d’un trouble schizophrénique et a été placé en raison d’une décompensation de son trouble. Dans son rapport du 10 août 2020, la Dre R.________ observe qu’E.________ est totalement désinséré socialement, sans revenu, sans assurance, sans adresse officielle et sans traitement depuis sa dernière hospitalisation il y a dix ans, qu’il nie tout problème psychique, que le</w:t>
      </w:r>
    </w:p>
    <w:p>
      <w:r>
        <w:t>- 11 - délire semble très ancré et que depuis son entrée à l’hôpital, il n’y a aucune amélioration de la symptomatologie psychotique, qui reste fluide, principalement sous la forme d’une importante désorganisation de la pensée et d’idées délirantes de grandeur et de persécution. Elle affirme que ce tableau clinique à lui seul contre-indique une sortie de l’intéressé, qui a toujours besoin de soins aigus hospitaliers et journaliers. Elle relève que les médecins s’attendent à une longue hospitalisation au vu de l’importance des symptômes, de la difficulté à les traiter et de la situation sociale d’E.________. Elle déclare que si ce dernier devait sortir de l’hôpital, le risque est très grand que la situation au domicile avec la mère dégénère à nouveau et le risque hétéro-agressif serait présent chez un expertisé qui a montré, lorsqu’il est décompensé comme actuellement, une augmentation de la fréquence et de l’intensité de son agressivité (jusqu’ici uniquement verbale) envers sa mère. Lors de son audition du 24 août 2020, E.________ a indiqué qu’il prenait ses médicaments, mais qu’il n’en avait pas besoin dès lors qu’il n’avait pas de problèmes psychologiques. Il a mentionné qu’il aimerait que cela finisse le plus rapidement possible. Au regard de ces éléments, tant la cause que la condition du placement médical sont réalisés. Partant, il n’est pas envisageable de lever la mesure instituée et la poursuite du placement médical du recourant dans l’établissement approprié qu’est la Fondation de [...] est le seul moyen de lui apporter le traitement dont il a besoin, de le stabiliser et d’écarter le risque que son état se péjore à nouveau. C’est donc à bon droit que la première juge a rejeté l’appel déposé par E.________, dont le recours se révèle mal fondé.</w:t>
      </w:r>
    </w:p>
    <w:p>
      <w:r>
        <w:rPr>
          <w:b/>
        </w:rPr>
        <w:t>E. 4</w:t>
      </w:r>
    </w:p>
    <w:p>
      <w:r>
        <w:t>En conclusion, le recours d’E.________ doit être rejeté et la décision entreprise confirmée. Le présent arrêt peut être rendu sans frais judiciaires (art. 74a al. 4 TFJC [Tarif du 28 septembre 2010 des frais judiciaires civils ; RS 270.11.5]).</w:t>
      </w:r>
    </w:p>
    <w:p>
      <w:r>
        <w:t>- 12 - Par ces motifs, la Chambre des curatelles du Tribunal cantonal, statuant à huis clos, prononce : I. Le recours est rejeté. II. La décision est confirmée. III. L’arrêt est rendu sans frais judiciaires de deuxième instance. IV. L'arrêt est exécutoire. La vice-présidente : La greffière : Du L'arrêt qui précède, dont la rédaction a été approuvée à huis clos, est notifié à : - M. E.________, - Mme A.________, assistante sociale auprès du Service des curatelles et tutelles professionnelles, et communiqué à : - Mme la Juge de paix du district de Lavaux-Oron, - Hôpital de [...],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