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E514.043918 vom 20. November 2014</w:t>
      </w:r>
    </w:p>
    <w:p>
      <w:r>
        <w:t>VD Tribunal cantonal, 2014-11-20, FR</w:t>
      </w:r>
    </w:p>
    <w:p>
      <w:r>
        <w:rPr>
          <w:b/>
        </w:rPr>
        <w:t xml:space="preserve">Quelle: </w:t>
      </w:r>
      <w:r>
        <w:t>https://mcp.opencaselaw.ch/entscheid/vd_gerichte_E514.043918</w:t>
      </w:r>
    </w:p>
    <w:p>
      <w:r>
        <w:t>FR: VD_GERICHTE E514.043918 du 20 novembre 2014</w:t>
      </w:r>
    </w:p>
    <w:p>
      <w:r>
        <w:t>IT: VD_GERICHTE E514.043918 del 20 novembre 2014</w:t>
      </w:r>
    </w:p>
    <w:p>
      <w:pPr>
        <w:pStyle w:val="Heading2"/>
      </w:pPr>
      <w:r>
        <w:t>Erwägungen</w:t>
      </w:r>
    </w:p>
    <w:p>
      <w:r>
        <w:rPr>
          <w:b/>
        </w:rPr>
        <w:t>E. 1</w:t>
      </w:r>
    </w:p>
    <w:p>
      <w:r>
        <w:t>Le recours est dirigé contre une décision du juge de paix sur un appel au juge au sens de l’art. 439 al. 1 ch. 1 CC (Code civil suisse du 10 décembre 1907, RS 210), formé par la personne faisant l’objet d’un placement à des fins d’assistance (art. 426 CC) ordonné par un médecin (art. 429 ss CC).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w:t>
      </w:r>
    </w:p>
    <w:p>
      <w:r>
        <w:rPr>
          <w:b/>
        </w:rPr>
        <w:t>E. 2</w:t>
      </w:r>
    </w:p>
    <w:p>
      <w:r>
        <w:t>a)La Chambre des curatelles, qui n’est pas tenue par les moyens et les conclusions des parties, examine d’office si la décision n’est pas affectée de vices d’ordre formel. b)En cas de troubles psychiques, la décision relative à un placement à des fins d’assistance doit être prise sur la base d’un rapport d’expertise (art. 450e al. 3 CC, applicable par analogie par renvoi de l’art. 439 al. 3 CC ; Guillod, CommFam, n. 39 ad art. 439 al. 1 ch. 4 CC, p. 789).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[Message], FF 2006, p. 6719). Les experts doivent disposer des connaissances requises en psychiatrie et psychothérapie, mais il n'est pas nécessaire qu'ils soient médecins spécialistes dans ces disciplines (Guide pratique COPMA, n. 12.21, p. 286 ; Geiser, Basler Kommentar, op. cit., n. 18 ad art. 450e CC, p. 667). L’expert doit être indépendant et ne pas s’être déjà prononcé sur la maladie de l’intéressé dans une même procédure (Guillod, op. cit.,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En l’espèce, la décision entreprise se fonde principalement sur le rapport médical, complet et circonstancié, établi le 10 novembre 2014</w:t>
      </w:r>
    </w:p>
    <w:p>
      <w:r>
        <w:t>- 8 - par le Dr [...], chef de clinique adjoint auprès du Centre d’expertises de l’Institut de psychiatrie légale du CHUV. Ce praticien est un spécialiste en psychiatrie qui ne s’est pas déjà prononcé sur l’état de santé de l’intéressé, de sorte qu’il remplit les exigences posées par la jurisprudence pour assumer la fonction d’expert.</w:t>
      </w:r>
    </w:p>
    <w:p>
      <w:r>
        <w:rPr>
          <w:b/>
        </w:rPr>
        <w:t>E. 3</w:t>
      </w:r>
    </w:p>
    <w:p>
      <w:r>
        <w:t>L’art. 450e al. 4 1re phr. CC prévoit que l’instance judiciaire de recours, en règle générale réunie en collège, procède à l’audition de la personne concernée (cf. TF 5A_299/2013 du 6 juin 2013 c. 4). La Chambre des curatelles a auditionné le recourant le 20 novembre 2014, de sorte que son droit d’être entendu a été respecté.</w:t>
      </w:r>
    </w:p>
    <w:p>
      <w:r>
        <w:rPr>
          <w:b/>
        </w:rPr>
        <w:t>E. 4</w:t>
      </w:r>
    </w:p>
    <w:p>
      <w:r>
        <w:t>a)Le recourant conteste son placement à des fins d’assistance, critiquant notamment le diagnostic de trouble bipolaire, le traitement médicamenteux qui lui est imposé et les conditions de son hospitalisation. Il fait notamment valoir que le médecin de garde qu’il a rencontré le 26 octobre 2014 n’avait pas toutes ses facultés, qu’il ne pense plus du tout au suicide depuis maintenant trois mois, que son hospitalisation est très contraignante, qu’il a dû insister pour avoir les noms des médicaments qu’il doit prendre et qu’il aimerait pouvoir quitter l’hôpital et être suivi par son médecin, le Dr [...].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w:t>
      </w:r>
    </w:p>
    <w:p>
      <w:r>
        <w:t>- 9 -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Guide pratique COPMA, n. 10.6, p. 245).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Le nouveau droit de la protection de l'adulte paraît un peu plus restrictif que l'ancienne réglementation dès lors que la libération ne se fonde plus sur l'état du patient, mais sur les conditions du placement (Meier/Lukic, op. cit., n. 705, p. 321; Message, FF 2006 p. 6696).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w:t>
      </w:r>
    </w:p>
    <w:p>
      <w:r>
        <w:t>- 10 - ambulatoire, aient été ou paraissent d'emblée inefficaces (Steinauer/Fountoulakis, op. cit., n. 1366, p. 596 ; Message du Conseil fédéral du 17 août 1977 à l’appui de la révision du code civil suisse (privation de liberté à des fins d’assistance) [Message], FF 1977 III, pp. 28- 29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c)En l’espèce, le recourant a été hospitalisé une première fois en juillet 2014 en mode volontaire à la suite d’une tentative de suicide. Le 26 octobre 2014, le Dr [...] a ordonné le placement à des fins d’assistance en urgence du recourant alors qu’il présentait un trouble maniacodépressif, qu’il était agressif et qu’il représentait un danger pour lui-même. Selon le rapport établi le 10 novembre 2014 par le Dr [...], le recourant souffre d’un trouble bipolaire déclaré depuis peu, maladie chronique pouvant s’avérer grave. La phase initiale de la maladie présentant un risque suicidaire élevé, il convient de s’assurer que l’état clinique du recourant continue à s’améliorer et son placement doit être maintenu jusqu’à ce qu’un suivi ambulatoire adéquat ait pu être mis en place. Le recourant étant réticent à tout traitement médicamenteux, la médication a dû être initiée sous la contrainte avant que le recourant n’accepte de prendre ses médicaments par voie orale tout en n’en percevant pas l’utilité. Si l’évolution de l’état clinique du recourant a été significativement favorable depuis le début de son hospitalisation le 26 octobre 2014, son état de santé n’est aujourd’hui pas encore stabilisé. En effet, le risque d’une rechute rapide par un épisode maniaque ou par un épisode dépressif est important et le</w:t>
      </w:r>
    </w:p>
    <w:p>
      <w:r>
        <w:t>- 11 - recourant est susceptible de se mettre en danger par des comportements inadaptés ou par un passage à l’acte suicidaire. Enfin, lors de l’audition du recourant, la cour de céans a pu constater l’absence de prise de conscience de ses difficultés et de son besoin de soins. Au vu de ce qui précède, l’existence de l’une des causes de placement à des fins d’assistance prévue par l’art. 426 CC, ainsi que le besoin d’assistance et de soins, sont suffisamment avérés à ce stade. Le juge doit s’en tenir à la version retenue par l‘expert, à moins que ses conclusions reposent sur des constatations manifestement inexactes ou contradictoires – ce qui n’est en l’occurrence pas le cas – et ne peut s’écarter des conclusions de l’expert qu’en présence de raisons majeures (TF 5A_485/2012 du 11 septembre 2012 c. 4.1 ; JT 2013 III 38). Les seules déclarations du recourant au juge de paix et à la cour de céans ne suffisent pas à écarter les constats du Dr [...], selon lequel la poursuite du placement du recourant demeure indispensable en raison de ses affections psychiques qui nécessitent un traitement médicamenteux et des soins, de sa fragilité et du risque important de rechute rapide par un épisode maniaque ou par un épisode dépressif. La mesure de placement offre ainsi au recourant l’encadrement professionnel et thérapeutique dont il a besoin et permet de préserver sa santé. Des mesures plus légères, telles des mesures ambulatoires, ne sont au surplus pas envisageables en l’état, le recourant, qui demeure fragile, n’étant pas conscient de sa maladie et étant très réticent à suivre un traitement médicamenteux. Au surplus, le CPNVD est une institution appropriée permettant de satisfaire les besoins d’assistance actuels du recourant et de lui apporter le traitement qui lui est nécessaire. Grâce à son organisation et au personnel dont elle dispose, cette institution permet au recourant de profiter d’une assistance et d’un suivi sur le plan médical, indispensables au recourant jusqu’à ce que son état clinique soit stabilisé et les conditions de sa sortie définies. Partant, la décision du premier juge ne prête pas le flanc à la critique et le recours se révèle mal fondé.</w:t>
      </w:r>
    </w:p>
    <w:p>
      <w:r>
        <w:t>- 12 -</w:t>
      </w:r>
    </w:p>
    <w:p>
      <w:r>
        <w:rPr>
          <w:b/>
        </w:rPr>
        <w:t>E. 5</w:t>
      </w:r>
    </w:p>
    <w:p>
      <w:r>
        <w:t>Il convient à ce stade d’examiner d’office s’il y a lieu de désigner un représentant au recourant. a)Selon l’art. 449a CC, l’autorité de protection de l’adulte ordonne, si nécessaire, la représentation de la personne concernée dans la procédure et désigne curateur une personne expérimentée en matière d’assistance et dans le domaine juridique. La représentation est nécessaire lorsqu’il résulte des circonstances du cas d’espèce que la personne concernée n’est pas en mesure de défendre correctement ses intérêts dans la procédure et qu’elle est, au surplus, hors d’état de requérir elle-même la désignation d’un représentant (Steck, CommFam, op. cit., n. 9 ad art. 449a CC, p. 889 ; Guide pratique COPMA, n. 1.171, p. 69; Bohnet, in Le nouveau droit de la protection de l'adulte, Bâle 2012, n. 65 p. 59). L’autorité de protection, comme l’instance judiciaire de recours, sont compétentes pour ordonner la représentation par un curateur (Steck, op. cit., nn. 6 et 8 ad art. 449a CC, p. 889). b)En l’espèce, lors de l’audition du recourant le 20 novembre 2014, il est clairement apparu à la cour de céans que ce dernier n’adhérait pas à la médication et aux mesures limitant sa liberté de mouvement qui lui étaient imposées depuis le début de son hospitalisation sans qu’aucune décision formelle susceptible d’être contestée devant le juge ne lui ait été communiquée. Le recourant n’est manifestement pas en mesure de défendre correctement ses intérêts et il est hors d’état de requérir la désignation d’un représentant, alors même qu’il a déclaré qu’il voudrait bien un avocat pour le soutenir pour la suite de la procédure. Dans ces conditions, la représentation du recourant doit être ordonnée d’office en application de l’art. 449a CC. Cette mesure devra perdurer au moins jusqu’à la fin du placement médical le 7 décembre 2014, cas échéant jusqu’à la clôture de l’enquête si une demande de prolongation était déposée. Il convient dès lors de désigner Me Laurent</w:t>
      </w:r>
    </w:p>
    <w:p>
      <w:r>
        <w:t>- 13 - Gilliard, avocat à Yverdon-les-Bains, en qualité de curateur de B.________ au sens de l’art. 449a CC.</w:t>
      </w:r>
    </w:p>
    <w:p>
      <w:r>
        <w:rPr>
          <w:b/>
        </w:rPr>
        <w:t>E. 6</w:t>
      </w:r>
    </w:p>
    <w:p>
      <w:r>
        <w:t>En conclusion, le recours interjeté par B.________ doit être rejeté et la décision entreprise confirmée, celle-ci étant complétée d’office dans le sens du considérant qui précède.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 décision est réformée d’office et complétée par le chiffre I bis : I bis.- Me Laurent Gilliard est désigné en qualité de curateur de B.________ en application de l’art. 449a CC. IV. L’arrêt est rendu sans frais judiciaires. V. L'arrêt est exécutoire. La présidente : La greffière :</w:t>
      </w:r>
    </w:p>
    <w:p>
      <w:r>
        <w:t>- 14 - Du L'arrêt qui précède, dont la rédaction a été approuvée à huis clos, est notifié à : - M. B.________, - Me Laurent Gilliard, et communiqué à : - Centre de psychiatrie du Nord vaudois, -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