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E513.038395 vom 24. September 2013</w:t>
      </w:r>
    </w:p>
    <w:p>
      <w:r>
        <w:t>VD Tribunal cantonal, 2013-09-24, FR</w:t>
      </w:r>
    </w:p>
    <w:p>
      <w:r>
        <w:rPr>
          <w:b/>
        </w:rPr>
        <w:t xml:space="preserve">Quelle: </w:t>
      </w:r>
      <w:r>
        <w:t>https://mcp.opencaselaw.ch/entscheid/vd_gerichte_E513.038395</w:t>
      </w:r>
    </w:p>
    <w:p>
      <w:r>
        <w:t>FR: VD_GERICHTE E513.038395 du 24 septembre 2013</w:t>
      </w:r>
    </w:p>
    <w:p>
      <w:r>
        <w:t>IT: VD_GERICHTE E513.038395 del 24 settembre 2013</w:t>
      </w:r>
    </w:p>
    <w:p>
      <w:pPr>
        <w:pStyle w:val="Heading2"/>
      </w:pPr>
      <w:r>
        <w:t>Erwägungen</w:t>
      </w:r>
    </w:p>
    <w:p>
      <w:r>
        <w:rPr>
          <w:b/>
        </w:rPr>
        <w:t>E. 1</w:t>
      </w:r>
    </w:p>
    <w:p>
      <w:r>
        <w:t>Dès le 1er janvier 2013, les mesures de protection de l'adulte sont régies par le nouveau droit de protection de l'adulte (art. 14 al. 1 Tit. fin. CC [Code civil suisse du 10 décembre 1907, RS 210]).</w:t>
      </w:r>
    </w:p>
    <w:p>
      <w:r>
        <w:rPr>
          <w:b/>
        </w:rPr>
        <w:t>E. 2</w:t>
      </w:r>
    </w:p>
    <w:p>
      <w:r>
        <w:t>a) Le recours est dirigé contre une décision de la juge de paix statuant sur un appel au juge au sens de l’art. 439 al. 1 ch. 1 CC, formé par la personne faisant l’objet d’un placement à des fins d’assistance (art. 426 CC) ordonné par un médecin (art. 429 ss CC).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w:t>
      </w:r>
    </w:p>
    <w:p>
      <w:r>
        <w:t>- 6 -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au juge de paix (art. 10 LVPAE) l'occasion de prendre position (al. 1), cette autorité pouvant, au lieu de prendre position, reconsidérer sa décision (al. 2). En l’espèce, la juge de paix a déclaré, dans son courrier du 19 septembre 2013, ne pas vouloir reconsidérer sa décision. c) Interjeté en temps utile par l’intéressée elle-même, le présent recours est recevable à la forme.</w:t>
      </w:r>
    </w:p>
    <w:p>
      <w:r>
        <w:rPr>
          <w:b/>
        </w:rPr>
        <w:t>E. 3</w:t>
      </w:r>
    </w:p>
    <w:p>
      <w:r>
        <w:t>a) 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op. cit., n. 40 ad art. 439 CC, p. 789 ; cf. sous l’ancien droit ATF 137 III 289 c. 4.4 ; ATF 128 III 12 c. 4a, JT 2002 I 474 ; ATF 118 II 249 c. 2a, JT 1995 I 51 ; TF 5A_358/2010 du 8 juin 2010, résumé in Revue de la protection des</w:t>
      </w:r>
    </w:p>
    <w:p>
      <w:r>
        <w:t>- 7 - mineurs et des adultes [RMA] 2010, p. 456), ni être membre de l’instance décisionnelle (Guillod, loc. cit., et les références citées). Dans le cas présent, la décision entreprise se base principalement sur le rapport médical – complet et circonstancié – du Dr C.________, chef de clinique auprès du Centre d’expertises du Département de psychiatrie [...], du 12 septembre 2013. Il s’agit d’un spécialiste en psychiatrie, qui ne s’est pas déjà prononcé sur l’état de santé de l’intéressée, de sorte qu’il remplit les exigences pour assumer la fonction d’expert. b) L’art. 450e al. 4 1re phr. CC prévoit que l’instance judiciaire de recours, en règle générale réunie en collège, procède à l’audition de la personne concernée. Contrairement à la jurisprudence de la cour de céans qui considérait qu’il y avait lieu d’interpréter cette disposition contra litteram et que l’obligation d’entendre la personne concernée ne valait que pour l’autorité de protection elle-même (cf. JT 2013 III 38), le Tribunal fédéral a, dans un arrêt récent, privilégié l’interprétation littérale de cette norme et précisé que l’exigence de l’audition personnelle de la personne concernée en instance de recours valait également dans le canton de Vaud, même si l’intéressé avait déjà été entendu par une première autorité judiciaire compétente pour statuer sur sa demande de levée de placement (TF 5A_299/2013 du 6 juin 2013 c. 4). La cour de céans a procédé à l’audition de la recourante le 24 septem-bre 2013 ; le droit d’être entendu de l’intéressée a par conséquent été respecté.</w:t>
      </w:r>
    </w:p>
    <w:p>
      <w:r>
        <w:rPr>
          <w:b/>
        </w:rPr>
        <w:t>E. 4</w:t>
      </w:r>
    </w:p>
    <w:p>
      <w:r>
        <w:t>a) La recourante conteste son placement à des fins d’assistance. b) L'art. 426 CC prévoit qu'une personne peut être placée dans une institution appropriée lorsque, en raison de troubles psychiques, d'une déficience mentale ou d'un grave état d'abandon, l'assistance ou le</w:t>
      </w:r>
    </w:p>
    <w:p>
      <w:r>
        <w:t>- 8 -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w:t>
      </w:r>
    </w:p>
    <w:p>
      <w:r>
        <w:t>- 9 -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 En l’espèce, le Dr C.________ indique, dans son rapport médical du 12 septembre 2013, que la recourante souffre de schizophrénie depuis son entrée dans l’âge adulte et que cette maladie a nécessité de constants séjours en hôpital psychiatrique. A l’exception de quelques mois en 2009, l’intéressée, qui n’a jamais pu exercer d’activité professionnelle, vit ainsi en foyer psychiatrique depuis 1995. Selon l’expert psychiatre, il résulte du rapport d’admission du 4 septem-bre 2013 que la recourante a fait l’objet d’un placement à des fins d’assistance, tout d’abord limité à 72 heures, en raison d’une décompensation psychotique associée à des troubles du comportement de type hétéro-agressif. Depuis quelques semaines déjà, il avait été constaté que l’état psychique de la recourante se dégradait progressivement, l’intéressée se montrant moins collaborante, parlant toute seule, consommant plus d’alcool et entrant facilement en conflit avec sa voisine de chambre. La veille de son admission, elle avait fini par se montrer agressive envers celle-ci. Selon la décision de la Dresse B.________ qui a fait suite à celle du 4 septembre 2013 du Dr [...], le placement de l’intéressée a dû être prolongé de six semaines, aucune amélioration significative de son état de santé n’ayant été notée ; outre les symptômes observés lors de son admission, l’intéressée souffrait d’une perte de</w:t>
      </w:r>
    </w:p>
    <w:p>
      <w:r>
        <w:t>- 10 - l’épreuve de la réalité, manifestait des idées délirantes de persécution et mégalomaniaques, ainsi qu’une pensée désorganisée et un déni total de la maladie, affections qui nécessitaient la poursuite du traitement psychiatrique hospitalier mis en place. De l’avis du chef de clinique [...], rapporté par l’expert, la péjoration de l’état psychique de la recourante s’expliquait par son refus, depuis deux ans, de suivre le traitement administré au foyer et, en dépit des adaptations apportées, son état de santé n’avait cessé de se dégrader et ses tendances à la persécution s’étaient accentuées au point d’imposer son placement à des fins d’assistance. Actuellement, d’après le Dr C.________, D.________ souffre toujours d’une désorganisation des processus de pensée, d’idées délirantes envahissantes, à caractère persécutoire et mégalomaniaque, ainsi que d’une perturbation globale de l’activité psychomotrice qui l’empêchent de reprendre une vie normale, dans un cadre habituel. Elle peut également avoir un comportement totalement imprévisible, ayant encore eu plusieurs conflits avec d’autres personnes. Pour l’expert, il est donc nécessaire que la recourante continue à bénéficier de la prise en charge hospitalière qui a été mise en place, d’autres options de prise en charge pouvant, le cas échéant, être examinées ultérieurement, si les symptômes de sa maladie s’atténuent considérablement. L’expert observe encore que la recourante est affectée d’une maladie qui perturbe le processus de sa pensée de même que l’inscription dans la réalité et qu’elle la prive ainsi de la capacité d’apprécier son état de santé, sa situation psychosociale et d’évaluer correctement ses besoins. Au vu des constatations de l’expert, il ne se justifie pas de lever la mesure de placement prise à l’égard de la recourante. L’intéressée souffre en effet actuellement de troubles psychiques importants qui la déconnectent de la réalité et qui l’empêchent d’apprécier sainement sa situation. Elle manifeste également des idées délirantes et de persécution qui peuvent la conduire à entrer en conflit avec les autres et à être elle-même victime de comportements hostiles et de rejets. Malgré une prise en charge hospitalière intensive, son état de santé ne s’est pour ainsi dire pas amélioré. Par conséquent, en raison de sa maladie et du déni qu’elle manifeste par ailleurs à l’égard de celle-ci –</w:t>
      </w:r>
    </w:p>
    <w:p>
      <w:r>
        <w:t>- 11 - particulièrement de son refus de tout traitement médicamenteux – la recourante a besoin de soins qui ne peuvent lui être prodigués que dans le cadre hospitalier dont elle bénéficie actuellement. Au vu des circonstances présentes, il n’y a donc pas lieu d’annuler la décision de placement critiquée, en particulier de lever, voire modifier la mesure dont la recourante fait l’objet. Le cas échéant, comme le propose l’expert, l’autorité de protection pourra examiner avec la recourante l’opportunité d’envisager d’autres options de prises en charge, lorsque les symptômes de sa maladie se seront considérablement atténués.</w:t>
      </w:r>
    </w:p>
    <w:p>
      <w:r>
        <w:rPr>
          <w:b/>
        </w:rPr>
        <w:t>E. 5</w:t>
      </w:r>
    </w:p>
    <w:p>
      <w:r>
        <w:t>En conclusion, le recours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w:t>
      </w:r>
    </w:p>
    <w:p>
      <w:r>
        <w:t>- 12 - IV. L'arrêt est exécutoire. Le président : La greffière : Du L'arrêt qui précède, dont la rédaction a été approuvée à huis clos, est notifié à : - D.________, - Office des curatelles et tutelles professionnelles, Mme [...], et communiqué à : - Mme la Juge de paix du district d’Aigle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