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E123.030517 vom 15. Oktober 2024</w:t>
      </w:r>
    </w:p>
    <w:p>
      <w:r>
        <w:t>VD Tribunal cantonal, 2024-10-15, FR</w:t>
      </w:r>
    </w:p>
    <w:p>
      <w:r>
        <w:rPr>
          <w:b/>
        </w:rPr>
        <w:t xml:space="preserve">Quelle: </w:t>
      </w:r>
      <w:r>
        <w:t>https://mcp.opencaselaw.ch/entscheid/vd_gerichte_E123.030517</w:t>
      </w:r>
    </w:p>
    <w:p>
      <w:r>
        <w:t>FR: VD_GERICHTE E123.030517 du 15 octobre 2024</w:t>
      </w:r>
    </w:p>
    <w:p>
      <w:r>
        <w:t>IT: VD_GERICHTE E123.030517 del 15 ottobre 2024</w:t>
      </w:r>
    </w:p>
    <w:p>
      <w:pPr>
        <w:pStyle w:val="Heading2"/>
      </w:pPr>
      <w:r>
        <w:t>Erwägungen</w:t>
      </w:r>
    </w:p>
    <w:p>
      <w:r>
        <w:rPr>
          <w:b/>
        </w:rPr>
        <w:t>E. 1</w:t>
      </w:r>
    </w:p>
    <w:p>
      <w:r>
        <w:t>Par décision du 22 août 2017, la Justice de paix du district de Lausanne (ci-après : la justice de paix) a notamment institué une curatelle de portée générale au sens de l’art. 398 CC (Code civil suisse du 10 décembre 1907 ; RS 210) en faveur d’E.________, née le [...] 1958. Par avis du 18 juin 2024, le Juge de paix du district de Lausanne (ci-après : le juge de paix) a nommé I.________, assistante sociale auprès du Service des curatelles et tutelles professionnelles (SCTP), en qualité de curatrice d’E.________. Par courrier du 23 septembre 2024, la Dre J.________, spécialiste en médecine interne générale à [...], a signalé au juge de paix la situation d’E.________ et requis son placement à des fins d’assistance.</w:t>
      </w:r>
    </w:p>
    <w:p>
      <w:r>
        <w:rPr>
          <w:b/>
        </w:rPr>
        <w:t>E. 2</w:t>
      </w:r>
    </w:p>
    <w:p>
      <w:r>
        <w:t>Par ordonnance de mesures superprovisionnelles du 26 septembre 2024, adressée le même jour en courrier A à E.________, le juge de paix a ordonné provisoirement le placement à des fins d’assistance d’E.________ à l’Hôpital de [...] ou dans tout autre établissement approprié (I), invité la curatrice, respectivement la Dre J.________ à se rendre sur place pour conduire l’intéressée à l’Hôpital de [...], cas échéant en faisant appel à la force publique (II), convoqué E.________ et I.________ à l’audience de la justice de paix du mardi 22 octobre 2024 pour instruire et statuer sur le maintien du placement (III), invité les médecins de l’Hôpital de [...] à faire rapport sur l’évolution de la situation d’E.________ et à formuler toute proposition utile quant à sa prise en charge, dans un délai au 17 octobre 2024 (IV), dit que l’ordonnance était immédiatement exécutoire (V) et dit que les frais suivaient le sort des frais de la cause (VI).</w:t>
      </w:r>
    </w:p>
    <w:p>
      <w:r>
        <w:t>- 3 -</w:t>
      </w:r>
    </w:p>
    <w:p>
      <w:r>
        <w:rPr>
          <w:b/>
        </w:rPr>
        <w:t>E. 3</w:t>
      </w:r>
    </w:p>
    <w:p>
      <w:r>
        <w:t>Par acte du 11 octobre 2024, reçu le 14 octobre suivant par la justice de paix, qui l’a transmis par envoi du même jour à la Chambre des curatelles, E.________ (ci-après : la recourante) a recouru contre cette ordonnance, demandant à pouvoir rentrer à domicile avant le 17 octobre 2024 au motif qu’elle ne sentait pas mal du tout.</w:t>
      </w:r>
    </w:p>
    <w:p>
      <w:r>
        <w:rPr>
          <w:b/>
        </w:rPr>
        <w:t>E. 4.1</w:t>
      </w:r>
    </w:p>
    <w:p>
      <w:r>
        <w:t>L’autorité de protection de l’adulte prend, d’office ou à la demande d’une partie à la procédure, toutes les mesures provisionnelles nécessaires pendant la durée de la procédure (art. 445 al. 1, 1ère phr.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w:t>
      </w:r>
    </w:p>
    <w:p>
      <w:r>
        <w:t>- 4 - échéant, contre l’ordonnance de mesures provisionnelles devant être rendue sans délai (ATF 140 III 289 consid. 2.7, JdT 2015 II 151). Selon l’art. 22 LVPAE (Loi du 29 mai 2012 d’application du droit fédéral de la protection de l’adulte et de l’enfant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La jurisprudence retient toutefois que, dans certains cas exceptionnels, le refus d’octroyer une mesure superprovisionnelle peut être remis en cause par la voie du recours lorsque le droit affirmé serait définitivement perdu à défaut de prononcé immédiat (Bohnet, CR-CPC, n. 16 ad art. 265 CPC, p. 1236 ; pour des exemples : Colombini, Code de procédure civile, Condensé de la jurisprudence fédérale et vaudoise, Lausanne 2018, n. 5.2.2 ad art. 308 CPC, p. 930).</w:t>
      </w:r>
    </w:p>
    <w:p>
      <w:r>
        <w:rPr>
          <w:b/>
        </w:rPr>
        <w:t>E. 4.2</w:t>
      </w:r>
    </w:p>
    <w:p>
      <w:r>
        <w:t>En l’espèce, E.________ a formé recours contre une ordonnance de mesures superprovisionnelles ordonnant provisoirement son placement à des fins d’assistance. Or, conformément à l’art. 22 al. 1 LVPAE et à la jurisprudence précitée, aucune voie de recours n’est ouverte contre ce type de décision. Au demeurant, aucune des exceptions jurisprudentielles n’est réalisée. Partant, le recours est irrecevable. Au surplus, il est précisé que la recourante pourra, le cas échéant, faire valoir ses griefs à l’encontre de son placement provisoire lors de l’audience de mesures provisionnelles fixée au 22 octobre 2024. A l’issue de cette audience, une décision susceptible de recours sera rendue.</w:t>
      </w:r>
    </w:p>
    <w:p>
      <w:r>
        <w:rPr>
          <w:b/>
        </w:rPr>
        <w:t>E. 5</w:t>
      </w:r>
    </w:p>
    <w:p>
      <w:r>
        <w:t>En conclusion, le recours doit être déclaré irrecevable.</w:t>
      </w:r>
    </w:p>
    <w:p>
      <w:r>
        <w:t>- 5 -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vice-présidente : La greffière : Du L'arrêt qui précède, dont la rédaction a été approuvée à huis clos, est notifié à : - Mme E.________, - Dre J.________, - Service des curatelles et tutelles professionnelles, à l’att. d’I.________, - CHUV - Département de psychiatrie, Hôpital de [...], et communiqué à : - M. le Juge de paix du district de Lausanne,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