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E116.010239 vom 12. April 2016</w:t>
      </w:r>
    </w:p>
    <w:p>
      <w:r>
        <w:t>VD Tribunal cantonal, 2016-04-12, FR</w:t>
      </w:r>
    </w:p>
    <w:p>
      <w:r>
        <w:rPr>
          <w:b/>
        </w:rPr>
        <w:t xml:space="preserve">Quelle: </w:t>
      </w:r>
      <w:r>
        <w:t>https://mcp.opencaselaw.ch/entscheid/vd_gerichte_E116.010239</w:t>
      </w:r>
    </w:p>
    <w:p>
      <w:r>
        <w:t>FR: VD_GERICHTE E116.010239 du 12 avril 2016</w:t>
      </w:r>
    </w:p>
    <w:p>
      <w:r>
        <w:t>IT: VD_GERICHTE E116.010239 del 12 aprile 2016</w:t>
      </w:r>
    </w:p>
    <w:p>
      <w:pPr>
        <w:pStyle w:val="Heading2"/>
      </w:pPr>
      <w:r>
        <w:t>Erwägungen</w:t>
      </w:r>
    </w:p>
    <w:p>
      <w:r>
        <w:rPr>
          <w:b/>
        </w:rPr>
        <w:t>E. 1</w:t>
      </w:r>
    </w:p>
    <w:p>
      <w:r>
        <w:t>Le 1er janvier 2013, la justice de paix a institué en faveur d’A.________ une curatelle de portée générale au sens de l’art. 398 CC (Code civil suisse du 10 décembre 1907 ; RS 210) et désigné à la fonction de curateur de la personne concernée [...], assistant social auprès de l’Office des curatelles et tutelles professionnelles (ci-après : OCTP).</w:t>
      </w:r>
    </w:p>
    <w:p>
      <w:r>
        <w:rPr>
          <w:b/>
        </w:rPr>
        <w:t>E. 1.1</w:t>
      </w:r>
    </w:p>
    <w:p>
      <w:r>
        <w:t>Le recours est dirigé contre une ordonnance de mesures provisionnelles de l’autorité de protection de l’adulte ordonnant le placement à des fins d'assistance provisoire d’A.________ en application des art. 426 et 445 CC.</w:t>
      </w:r>
    </w:p>
    <w:p>
      <w:r>
        <w:rPr>
          <w:b/>
        </w:rPr>
        <w:t>E. 1.2</w:t>
      </w:r>
    </w:p>
    <w:p>
      <w:r>
        <w:t>Contre une telle décision, le recours de l'art. 450 CC est ouvert à la Chambre des curatelles (art. 8 LVPAE [loi du 29 mai 2012 d'application</w:t>
      </w:r>
    </w:p>
    <w:p>
      <w:r>
        <w:t>- 6 -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5ème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1.3</w:t>
      </w:r>
    </w:p>
    <w:p>
      <w:r>
        <w:t>Interjeté en temps utile par l’intéressée, le présent recours est recevable. Interpellée conformément à l’art. 450d CC, l’autorité de protection a renoncé à reconsidérer sa décision. 2.</w:t>
      </w:r>
    </w:p>
    <w:p>
      <w:r>
        <w:rPr>
          <w:b/>
        </w:rPr>
        <w:t>E. 2</w:t>
      </w:r>
    </w:p>
    <w:p>
      <w:r>
        <w:t>Par courrier du 4 mars 2016, [...], chef de groupe à l’OCTP, et [...], ont dénoncé à la justice de paix la situation d’A.________, relatant en bref que celle-ci refusait depuis un certain temps de voir un psychiatre et un infirmier en psychiatrie, ce qui avait provoqué l’éclatement de son réseau et l’interruption du suivi médical, qu’elle avait recommencé à consommer régulièrement et se mettait en danger, se rendait au travail de sa fille en état de manque pour obtenir de l’argent et tenait des propos délirants aussi bien avec celle-ci que lorsqu’elle venait à l’office. Ils requéraient dès lors de l’autorité de protection qu’elle ordonne, par voie de mesures préprovisionnelles, le placement de la personne concernée dans un établissement approprié. Le même jour, statuant par voie de mesures d’extrême urgence en application des art. 426 et 445 al. 2 CC, la juge de paix a ordonné provisoirement le placement à des fins d’assistance d’A.________ à l’Hôpital de [...] ou dans tout autre établissement approprié, requis à cette fin la collaboration de la force publique et chargé la Police cantonale de l’y conduire dès que possible, au besoin par la contrainte, et a invité les médecins à faire rapport sur l’évolution de la situation de la prénommée ainsi qu’à formuler toute proposition utile quant à sa prise en charge. Le 9 mars 2016, A.________ a été conduite sans incident à l’Hôpital de [...].</w:t>
      </w:r>
    </w:p>
    <w:p>
      <w:r>
        <w:t>- 4 -</w:t>
      </w:r>
    </w:p>
    <w:p>
      <w:r>
        <w:rPr>
          <w:b/>
        </w:rPr>
        <w:t>E. 2.1</w:t>
      </w:r>
    </w:p>
    <w:p>
      <w:r>
        <w:t>La Chambre des curatelles, qui n’est pas tenue par les moyens et les conclusions des parties, examine d’office si la décision n’est pas affectée de vices d’ordre formel.</w:t>
      </w:r>
    </w:p>
    <w:p>
      <w:r>
        <w:t>- 7 -</w:t>
      </w:r>
    </w:p>
    <w:p>
      <w:r>
        <w:rPr>
          <w:b/>
        </w:rPr>
        <w:t>E. 2.2.1</w:t>
      </w:r>
    </w:p>
    <w:p>
      <w:r>
        <w:t>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(JdT 2013 III 38). En effet, si l’autorité de protection a déjà demandé une expertise indépendante, l’instance judiciaire de recours peut se baser sur celle-ci (Message du 28 juin 2006 concernant la révision du Code civil suisse [Protection des personnes, droit des personnes, et droit de la filiation], Feuille fédérale 2006, pp. 6635 ss, spéc. p. 6719 ; ATF 139 III 257 consid. 4.3 in fine). Les experts doivent disposer des connaissances requises en psychiatrie et psychothérapie, mais il n'est pas nécessaire qu'ils soient médecins spécialistes dans ces disciplines (Guide pratique COPMA, n. 12.21, p. 286 ; Geiser, Basler Kommentar, op. cit., n. 18 ad art. 450e CC, p. 2650).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(JdT 2005 III 51 consid. 2c).</w:t>
      </w:r>
    </w:p>
    <w:p>
      <w:r>
        <w:t>- 8 -</w:t>
      </w:r>
    </w:p>
    <w:p>
      <w:r>
        <w:rPr>
          <w:b/>
        </w:rPr>
        <w:t>E. 2.2.2</w:t>
      </w:r>
    </w:p>
    <w:p>
      <w:r>
        <w:t>En l’espèce, l’autorité de protection a ordonné le placement provisoire à des fins d’assistance de la recourante. Cette décision est fondée sur le rapport médical du 16 mars 2016 signé par les Drs [...]. S’agissant de mesures provisionnelles, cet avis est amplement suffisant pour le prononcé d’un placement à des fins d’assistance.</w:t>
      </w:r>
    </w:p>
    <w:p>
      <w:r>
        <w:rPr>
          <w:b/>
        </w:rPr>
        <w:t>E. 3</w:t>
      </w:r>
    </w:p>
    <w:p>
      <w:r>
        <w:t>L’art. 450e al. 4 1ère phr. CC prévoit que l’instance judiciaire de recours, en règle générale réunie en collège, procède à l’audition de la personne concernée (cf. ATF 139 III 257). La Chambre des curatelles a auditionné la recourante le 12 avril 2016, de sorte que le droit d’être entendue de celle-ci a, comme en première instance, été respecté.</w:t>
      </w:r>
    </w:p>
    <w:p>
      <w:r>
        <w:rPr>
          <w:b/>
        </w:rPr>
        <w:t>E. 4.1</w:t>
      </w:r>
    </w:p>
    <w:p>
      <w:r>
        <w:t>La recourante conteste son placement. Elle demande un nouveau médecin, une ergothérapie ambulatoire et souhaite poursuivre ses études.</w:t>
      </w:r>
    </w:p>
    <w:p>
      <w:r>
        <w:rPr>
          <w:b/>
        </w:rPr>
        <w:t>E. 4.2.1</w:t>
      </w:r>
    </w:p>
    <w:p>
      <w:r>
        <w:t>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w:t>
      </w:r>
    </w:p>
    <w:p>
      <w:r>
        <w:t>- 9 - les psychopathies ayant des causes physiques ou non, ainsi que les démences et les dépendances (Meier/Lukic, op. cit., n. 668, p. 303 ; Guide pratique COPMA, n. 10.6, p. 245 ; Guillod, op. cit., n. 35 ad art. 426 CC, p. 678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consid. 3). L'exigence d'une institution appropriée constitue un autre aspect de l'appréciation de la proportionnalité (Guillod, op. cit., n. 67 ad art. 426 CC, p. 685). La notion d'institution doit être interprétée de manière large (Geiser/Etzensberger, Basler Kommentar, op. cit., n. 35 ad</w:t>
      </w:r>
    </w:p>
    <w:p>
      <w:r>
        <w:t>- 10 - art. 426 CC, p. 2435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(TF 5A_212/2014 du 1er avril 2014 consid. 2.3.1 et les références citées ; Meier/Lukic, op. cit., n. 676, pp. 307 s. ; Geiser/Etzensberger, Basler Kommentar, op. cit., n. 37 ad art. 426 CC, p. 2436).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 Steinauer/Fountoulakis, op. cit., nn. 1358 ss, pp. 594 ss).</w:t>
      </w:r>
    </w:p>
    <w:p>
      <w:r>
        <w:rPr>
          <w:b/>
        </w:rPr>
        <w:t>E. 4.2.2</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w:t>
      </w:r>
    </w:p>
    <w:p>
      <w:r>
        <w:rPr>
          <w:b/>
        </w:rPr>
        <w:t>E. 4.3</w:t>
      </w:r>
    </w:p>
    <w:p>
      <w:r>
        <w:t>Depuis sa dernière hospitalisation, l’intéressée a cessé de prendre sa médication, à savoir l’antipsychotique Solian. Selon l’OCTP, elle ne bénéficie plus de suivi médical. En effet, elle a refusé de voir un psychiatre et un infirmier en psychiatrie, ce qui a entraîné l’éclatement de son réseau. Dès son admission à l’hôpital, les médecins ont réinstauré un traitement et mis en place une surveillance adaptée pour pallier les symptômes de sevrage aux opiacés, les examens biologiques réalisés ayant cependant permis d’exclure par la suite une étiologie toxique aux symptômes de l’intéressée. A ce jour, les médecins retiennent des critères</w:t>
      </w:r>
    </w:p>
    <w:p>
      <w:r>
        <w:t>- 11 - de soins hospitaliers sans toutefois pouvoir se prononcer sur la durée de la prise en charge nécessaire à une stabilisation ou amélioration satisfaisante de la symptomatologie de la patiente. Par ailleurs, la recourante affirme ne pas vouloir se soumettre à une prise médicamenteuse en dehors de l’hôpital. Ainsi, en l’état, la situation de la recourante n’est pas suffisamment stabilisée pour permettre la levée du placement. Au surplus, l’Hôpital de [...] est une institution appropriée permettant de satisfaire les besoins d’assistance actuels de la recourante et de lui apporter le traitement qui lui est nécessaire. C’est ainsi à bon droit que la juge de paix a ordonné le placement à des fins d’assistance provisoire d’A.________ dont le recours se révèle mal fondé.</w:t>
      </w:r>
    </w:p>
    <w:p>
      <w:r>
        <w:rPr>
          <w:b/>
        </w:rPr>
        <w:t>E. 5</w:t>
      </w:r>
    </w:p>
    <w:p>
      <w:r>
        <w:t>En conclusion, le recours doit être rejeté et l’ordonnance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L’ordonnance est confirmée.</w:t>
      </w:r>
    </w:p>
    <w:p>
      <w:r>
        <w:t>- 12 - III. L’arrêt est rendu sans frais judiciaires. IV. L'arrêt est exécutoire. La présidente : Le greffier : Du L'arrêt qui précède, dont la rédaction a été approuvée à huis clos, est notifié à : - Mme A.________, - M. [...], Office des curatelles et tutelles professionnelles, et communiqué à : - Justice de paix du district de Lausanne, - CHUV, Hôpital de Cery, à l’att. des Drs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