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E115.044672 vom 18. Dezember 2015</w:t>
      </w:r>
    </w:p>
    <w:p>
      <w:r>
        <w:t>VD Tribunal cantonal, 2015-12-18, FR</w:t>
      </w:r>
    </w:p>
    <w:p>
      <w:r>
        <w:rPr>
          <w:b/>
        </w:rPr>
        <w:t xml:space="preserve">Quelle: </w:t>
      </w:r>
      <w:r>
        <w:t>https://mcp.opencaselaw.ch/entscheid/vd_gerichte_E115.044672</w:t>
      </w:r>
    </w:p>
    <w:p>
      <w:r>
        <w:t>FR: VD_GERICHTE E115.044672 du 18 décembre 2015</w:t>
      </w:r>
    </w:p>
    <w:p>
      <w:r>
        <w:t>IT: VD_GERICHTE E115.044672 del 18 dicembre 2015</w:t>
      </w:r>
    </w:p>
    <w:p>
      <w:pPr>
        <w:pStyle w:val="Heading2"/>
      </w:pPr>
      <w:r>
        <w:t>Erwägungen</w:t>
      </w:r>
    </w:p>
    <w:p>
      <w:r>
        <w:rPr>
          <w:b/>
        </w:rPr>
        <w:t>E. 5</w:t>
      </w:r>
    </w:p>
    <w:p>
      <w:r>
        <w:t>L'art. 63a al. 2 let. b CP dispose que l'autorité compétente met fin au traitement ambulatoire si sa poursuite paraît vouée à l'échec. Selon l'art. 28 al. 3 let. b LEP, le juge d'application des peines est compétent pour statuer.</w:t>
      </w:r>
    </w:p>
    <w:p>
      <w:r>
        <w:rPr>
          <w:b/>
        </w:rPr>
        <w:t>E. 6</w:t>
      </w:r>
    </w:p>
    <w:p>
      <w:r>
        <w:t>En conclusion, le recours doit être rejeté et l’ordonnance entreprise confirmée. Le présent arrêt peut être rendu sans frais judiciaires (art. 74a al. 4 TFJC [tarif du 28 septembre 2010 des frais judiciaires civils ; RSV 270.11.5]). Conformément à l’art. 3 al. 1 2ème phr. RCur (règlement du 18 décembre 2012 sur la rémunération des curateurs ; RSV 211.255.2), le curateur nommé dans une procédure judiciaire est rémunéré par l’autorité qui l’a désigné, en principe à la fin de son mandat.</w:t>
      </w:r>
    </w:p>
    <w:p>
      <w:r>
        <w:t>- 20 - Par ces motifs, la Chambre des curatelles du Tribunal cantonal, statuant à huis clos, prononce : I. Le recours est rejeté. II. L’ordonnance est confirmée. III. L’arrêt est rendu sans frais judiciaires. IV. L'arrêt est exécutoire La présidente : La greffière : Du L'arrêt qui précède, dont la rédaction a été approuvée à huis clos, est notifié à : - Me Yan Schumacher (pour R.________), - Mme T.________, assistante sociale à l’Office des curatelles et tutelles professionnelles, et communiqué à : - Justice de paix du district de Lausanne, - Hôpital psychiatrique de [...],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