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E115.020155 vom 4. April 2017</w:t>
      </w:r>
    </w:p>
    <w:p>
      <w:r>
        <w:t>VD Tribunal cantonal, 2017-04-04, FR</w:t>
      </w:r>
    </w:p>
    <w:p>
      <w:r>
        <w:rPr>
          <w:b/>
        </w:rPr>
        <w:t xml:space="preserve">Quelle: </w:t>
      </w:r>
      <w:r>
        <w:t>https://mcp.opencaselaw.ch/entscheid/vd_gerichte_E115.020155</w:t>
      </w:r>
    </w:p>
    <w:p>
      <w:r>
        <w:t>FR: VD_GERICHTE E115.020155 du 4 avril 2017</w:t>
      </w:r>
    </w:p>
    <w:p>
      <w:r>
        <w:t>IT: VD_GERICHTE E115.020155 del 4 aprile 2017</w:t>
      </w:r>
    </w:p>
    <w:p>
      <w:pPr>
        <w:pStyle w:val="Heading2"/>
      </w:pPr>
      <w:r>
        <w:t>Erwägungen</w:t>
      </w:r>
    </w:p>
    <w:p>
      <w:r>
        <w:rPr>
          <w:b/>
        </w:rPr>
        <w:t>E. 3</w:t>
      </w:r>
    </w:p>
    <w:p>
      <w:r>
        <w:t>Aux termes de leur rapport d’expertise du 3 octobre 2016, R.________ et G.________, médecin agréée et psychologue au CPNVD, ont affirmé que A.Q.________ souffrait d’une schizophrénie continue (F.20.00), grave, provoquant des distorsions fondamentales de la pensée et de la perception, laquelle se manifestait essentiellement par la présence de sentiments de méfiance et de persécution, et qu’il présentait en outre une tendance à l’interprétativité pathologique. Les expertes ajoutaient qu’en lien avec sa pathologie psychiatrique, l’expertisé était totalement anosognosique de son trouble et se défendait par la projection délirante, l'ensemble des personnes qui l'entouraient étant perçues</w:t>
      </w:r>
    </w:p>
    <w:p>
      <w:r>
        <w:t>- 8 - comme malveillantes et lui voulant du mal, ce qui avait pour conséquence un retrait social. Selon les expertes, A.Q.________ était capable de discernement quant à la gestion de ses affaires administratives et financières, disposait actuellement de la capacité de s'occuper de ses affaires et d'entreprendre les démarches administratives nécessaires, mais il n’était pas exclu que la perception de l'intéressé l'entraîne à refuser de traiter certaines factures ou affaires administratives dans le futur. Elles considéraient ainsi qu’un soutien pour la gestion de ses affaires serait souhaitable, en vue d'aider la personne concernée dans ses démarches administratives, lesquelles pouvaient s'avérer parfois complexes, d’autant que A.Q.________ était demandeur d’une aide de type « assistance sociale », essentiellement pour régler la situation avec son assurance perte de gain. Rappelant que, depuis le début de l'année 2014, A.Q.________ n'avait plus investi son suivi psychiatrique et avait stoppé son traitement, générant ainsi une aggravation de son état psychique, les expertes ont soutenu que l'intéressé n'était pas capable de discernement quant à santé psychiatrique, à savoir qu'il n'était pas capable de prendre soin de sa santé et de comprendre l'importance d'un traitement psychothérapeutique et médicamenteux. Bien que, selon elles, le trouble psychique dont l’expertisé souffrait n’était actuellement pas susceptible de mettre en danger sa vie ou son intégrité corporelle ou celles d'autrui, elles estimaient toutefois que l'intéressé devait bénéficier d'un suivi psychiatrique régulier et d'une médication psychotrope adaptée, les éléments anamnestiques démontrant que l'état psychique de A.Q.________ s'améliorait – du moins partiellement –, avec une diminution des idées délirantes, lesquelles restaient cependant présentes à bas bruit, lorsque le prénommé bénéficiait d'un suivi psychiatrique régulier avec une médication adaptée. Ainsi, afin de stabiliser la maladie psychiatrique de l’intéressé, de travailler autour de la reconnaissance et de l’acceptation de la maladie ainsi que de tenter</w:t>
      </w:r>
    </w:p>
    <w:p>
      <w:r>
        <w:t>- 9 - d’assouplir sa méfiance et sa tendance à l’interprétativité pathologique, les expertes préconisaient des mesures ambulatoires (suivi psychiatrique – à confier à une unité de psychiatrie ambulatoire institutionnelle telle l’UPA d’ [...] – et prise médicamenteuse adaptée, notamment neuroleptique), ajoutant que si les mesures ambulatoires n’étaient pas mises en œuvre, il était probable qu'une aggravation de l'état psychique de A.Q.________, sous la forme d'une augmentation de son repli social avec une péjoration de l'étendue de ses idées délirantes de persécution, pouvait aboutir à une intensification de ses passages à l'acte pour être reconnu. Estimant qu’il serait difficile pour l'intéressé, dans un premier temps, de s'inscrire dans un suivi thérapeutique et de prendre sa médication, compte tenu de son anosognosie, les expertes relevaient qu'une amélioration de la compliance était néanmoins possible avec l'amélioration de sa symptomatologie sous traitement médicamenteux et de l'établissement d'une certaine alliance thérapeutique. Aussi suggéraient-elles, dans un premier temps, la mise en place d'un suivi ambulatoire auprès de I'UPA d' [...], consistant en un suivi psychiatrique et en une prise médicamenteuse adaptée, en vue de stabiliser la maladie psychiatrique de la personne concernée. Etant toutefois d’avis que A.Q.________ était moyennement capable d'adhérer à cette assistance ambulatoire, les expertes notaient que le placement en foyer psychiatrique de la personne concernée pourrait être envisagé en cas d'échec des mesures ambulatoires. Se déterminant le 28 octobre 2016 sur le rapport d’expertise, A.Q.________ a « refus[é] de recevoir des soins médicaux qui dépendai[ent] d’une expertise psychiatrique de laquelle [il] [était] l’expertisé, demand[ant] à recevoir des soins médicaux appropriés pour [se] soigner des fourberies desquelles [il] [était] victime ».</w:t>
      </w:r>
    </w:p>
    <w:p>
      <w:r>
        <w:rPr>
          <w:b/>
        </w:rPr>
        <w:t>E. 3.1</w:t>
      </w:r>
    </w:p>
    <w:p>
      <w:r>
        <w:t>Le recourant conteste son placement provisoire à des fins d’assistance, souhaitant quitter l’hôpital où il n’a rien à faire, et estime que la mesure prononcée est exagérée. Il s’oppose également aux mesures ambulatoires qui seraient mises en place dans une perspective post-hospitalière.</w:t>
      </w:r>
    </w:p>
    <w:p>
      <w:r>
        <w:rPr>
          <w:b/>
        </w:rPr>
        <w:t>E. 3.2.1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(TF 5A_717/2015 du 13 octobre 2015</w:t>
      </w:r>
    </w:p>
    <w:p>
      <w:r>
        <w:t>- 17 - consid. 4.1 et TF 5A_497/2014 du 8 juillet 2014 consid. 4.1 avec la référence au Message du Conseil fédéral du 28 juin 2006 concernant la révision du Code civil suisse [Protection des personnes, droit des personnes, et droit de la filiation ; ci-après : Message], FF 2006, p. 6676 ad art. 390 CC). S’agissant de la déficience mentale, il faut comprendre les déficiences de l’intelligence, congénitales ou acquises, de degrés divers (Message, Feuille Fédérale 2006, p. 6677). Il y a grave état d’abandon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l’intéressé n’a pas conscience de sa maladie et de son besoin de placement (TF 5A_634/2016 du 21 septembre 2016, consid. 2.3 ; ATF 140 III 101 consid. 6.2.3 et les références) ou que son bien-être nécessite un traitement stationnaire, qui ne peut être couronné de succès</w:t>
      </w:r>
    </w:p>
    <w:p>
      <w:r>
        <w:t>- 18 - que s’il est assuré sans interruption. Le cas échéant, aussi longtemps que les mesures de sécurité envisagées dans l’établissement n’étaient pas mises en œuvre et que le danger existait que l’intéressé interrompe la thérapie en s’enfuyant à nouveau, une institution fermée telle qu’un établissement pénitentiaire, pour autant que le traitement thérapeutique par des spécialistes soit également garanti, pouvait être considérée comme une institution appropriée, à titre transitoire, au placement à des fins d’assistance (TF 5A_652/2016 du 15 décembre 2016). 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(Message FF 2006, pp. 6695-6696). Afin d’éviter que le placement à des fins d’assistance ne se prolonge trop longtemps, la loi pose le principe que la personne concernée doit être libérée d’office dès que les conditions du placement ne sont plus réalisées (art. 426 al. 3 CC). A cet égard, le nouveau droit de protection de l’adulte paraît un peu plus restrictif que l’ancienne réglementation (art. 397a al. 3 aCC) : la libération ne se fonde plus seulement sur l’état du patient, mais sur les conditions du placement (cf. Message, FF 2006 p. 6696). Il peut en effet arriver que l’état se soit amélioré, mais qu’une prise en charge ambulatoire ne soit pas pour autant possible ou que cet état ne soit pas encore suffisamment stabilisé. La règle devrait permettre d’éviter une libération nécessitant immédiatement après un nouveau placement (« Drehtürpsychiatrie » ; Meier, Droit de la protection de l’adulte, 2016, n. 2079 pp. 603-604 et les réf. cit.).</w:t>
      </w:r>
    </w:p>
    <w:p>
      <w:r>
        <w:t>- 19 - La notion d'institution doit être interprétée de manière large (Geiser/Etzensberger, Basler Kommentar, op. cit., n. 35 ad art. 426 CC, p. 2435 ; Meier, op. cit., n. 1202, p. 583 ; Guide pratique COPMA, n. 10.10, p. 246) et englobe ainsi les établissements fermés, mais aussi toutes les institutions, ouvertes ou mixtes, qui limitent la liberté de mouvement des personnes concernées, de par les mesures d’encadrement et de surveillance prévues. L'institution est jugée appropriée si, par son organisation et le personnel dont elle dispose, elle permet de satisfaire les besoins essentiels de la personne placée, appropriée » ne signifiant pas « idéale » ou « optimale » (TF 5A_212/2014 du 1er avril 2014 consid. 2.3.1 et les références citées ; Meier, op. cit., n. 1203, p. 584 ; Geiser/Etzensberger, Basler Kommentar, op. cit., n. 37 ad art. 426 CC, p. 2436). L’autorité de protection est compétente pour prononcer la libération de la personne qu’elle a placée en établissement (art. 428 al. 1 CC). Conformément au principe de célérité (concrétisé à l’art. 426 al. 4 CC), elle peut déléguer sa compétence à l’institution qui accueille la personne en cause (art. 428 al. 2 CC) ; la délégation peut être révoquée en tout temps (Meier, Droit de la protection de l’adulte, op. cit., n. 1255 p. 605).</w:t>
      </w:r>
    </w:p>
    <w:p>
      <w:r>
        <w:rPr>
          <w:b/>
        </w:rPr>
        <w:t>E. 3.2.2</w:t>
      </w:r>
    </w:p>
    <w:p>
      <w:r>
        <w:t>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(JdT 2005 III 51).</w:t>
      </w:r>
    </w:p>
    <w:p>
      <w:r>
        <w:rPr>
          <w:b/>
        </w:rPr>
        <w:t>E. 3.3</w:t>
      </w:r>
    </w:p>
    <w:p>
      <w:r>
        <w:t>En l’espèce, le recourant souffre d'une schizophrénie paranoïde continue, qui provoque des distorsions fondamentales de la pensée, et présente, en lien avec ce trouble, des idées délirantes de persécution. Il n’a pas le discernement suffisant pour évaluer les soins et l’assistance médicale et sociale dont il a besoin et sa décision d’interrompre, respectivement d’espacer, son traitement, en 2014, a</w:t>
      </w:r>
    </w:p>
    <w:p>
      <w:r>
        <w:t>- 20 - aggravé ses troubles neurologiques et psychiatriques sous la forme d’une augmentation de son repli social avec péjoration de l’étendue de ses idées délirantes – ce dernier élément pouvant être confirmé suite à l’audition de l’intéressé – avec le risque que celles-ci aboutissent à une intensification de passages à l’acte en vue d’une reconnaissance. Compte tenu des antécédents de la personne concernée, notamment sa non-adhésion à un suivi psychiatrique, sa non-compliance à un traitement psychiatrique médicamenteux et son anosognosie, des mesures ambulatoires ne peuvent être envisagées à ce stade. Une prise en charge institutionnelle constitue en l’état la seule solution pour apporter au recourant l’accompagnement thérapeutique dont il a besoin, stabiliser sa maladie psychiatrique, éviter le risque d’une éventuelle mise en danger de sa personne ou de tiers et de s’assurer de son adhésion à un projet post- hospitalier consistant, tout d’abord, en une prise en charge psychiatrique et psychothérapeutique intégrée. C’est ainsi à bon droit que les premiers juges ont ordonné le placement à des fins d’assistance provisoire du recourant et délégué aux médecins de l’institution qui accueille la personne en cause la compétence de libérer la personne placée aussitôt que la maladie de celle-ci aura été stabilisée et les mesures ambulatoires post-hospitalières mises en place, toute rupture de traitement devant être immédiatement signalée à l’autorité de protection. Il en découle que le grief de la violation du principe de la proportionnalité doit être rejeté. 4.</w:t>
      </w:r>
    </w:p>
    <w:p>
      <w:r>
        <w:rPr>
          <w:b/>
        </w:rPr>
        <w:t>E. 4</w:t>
      </w:r>
    </w:p>
    <w:p>
      <w:r>
        <w:t>Par lettre à l’autorité de protection du 10 janvier 2017, B.Q.________ a fait part de ses inquiétudes concernant la situation de A.Q.________, qui avait évoqué des envies de suicide. Elle requérait un</w:t>
      </w:r>
    </w:p>
    <w:p>
      <w:r>
        <w:t>- 10 - placement à des fins d'assistance et un suivi médical en faveur de son frère, afin que celui-ci soit astreint à prendre ses médicaments. Par lettre du 11 janvier 2017, le curateur Me [...] s’est prononcé en faveur d’une hospitalisation d’office. Par lettre du 18 janvier 2017, le juge de paix a proposé à A.Q.________ de consulter le psychiatre de son choix et à lui transmettre ses coordonnées, ajoutant qu’il se pourrait qu’il soit astreint à des mesures ambulatoires à la suite de l’audience du 3 mars 2017 et que l’autorité de protection soit contrainte, dans ce cas, d’en désigner un. A l’audience du 3 mars 2017, tout en interrompant le juge de paix et ne répondant pas aux questions posées, A.Q.________ a contesté les conclusions de l’expertise, a déclaré qu’il souhaitait être défendu par un autre avocat dans le cadre des fourberies dont il était victime et qu’il n’« a[vait] rien à fiche » des soins médicaux. Sa curatrice P.________ a indiqué que l’état de santé de A.Q.________ s’était péjoré ces derniers temps, son délire s’étant accentué et le sentiment de persécution qui l’envahissait très fortement le plaçant en très grande souffrance. Après avoir préconisé une curatelle d’accompagnement, elle a déclaré, soulignant le fait que le prénommé était très au clair s’agissant de sa situation administrative, qu'en cas de placement ou de mesures ambulatoires un soutien plus important était nécessaire. Elle ajoutait enfin que A.Q.________ lui avait déclaré avoir pris contact avec l’UPA d’ [...] au mois de janvier 2016, mais qu’il lui avait fait savoir ultérieurement que le rendez-vous s’était très mal passé et qu’il n’y retournerait plus. Enfin, Me [...] a demandé à être libéré de son mandat.</w:t>
      </w:r>
    </w:p>
    <w:p>
      <w:r>
        <w:rPr>
          <w:b/>
        </w:rPr>
        <w:t>E. 4.1</w:t>
      </w:r>
    </w:p>
    <w:p>
      <w:r>
        <w:t>Le recourant conteste l’institution d’une curatelle de représentation et de gestion en sa faveur.</w:t>
      </w:r>
    </w:p>
    <w:p>
      <w:r>
        <w:rPr>
          <w:b/>
        </w:rPr>
        <w:t>E. 4.2</w:t>
      </w:r>
    </w:p>
    <w:p>
      <w:r>
        <w:t>L’autorité de protection est tenue de garantir l’assistance et la protection de la personne qui a besoin d’aide (art. 388 al. 1 CC), mais doit</w:t>
      </w:r>
    </w:p>
    <w:p>
      <w:r>
        <w:t>- 21 - également sauvegarder et favoriser dans la mesure du possible l’autonomie de la personne concernée (art. 388 al. 2 CC), les principes de proportionnalité et de subsidiarité permettant de tenir compte de l’équilibre entre autonomie et protection de la personne concernée (Meier, Droit de la protection de l’adulte, 2016, n. 686 p. 350).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 loi prévoit trois causes alternatives, à savoir la déficience mentale, les troubles ou tout autre état de faiblesse qui affecte la condition de la personne concernée, qui correspondent partiellement à l’ancien droit de la tutelle (Meier, op. cit. n. 720, p. 366). Les termes « troubles psychiques »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(Meier, Commentaire du droit de la famille, Protection de l’adulte, Berne 2013 [cité ci-après : Meier, CommFam], nn. 9 ss ad art. 390 CC, p. 385 ; (Meier, Droit de la protection de l’adulte, op. cit., n. 722, p. 367 ; Guide pratique COPMA, n. 5.9, p. 37). Quant à l’état de faiblesse,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(origine sociale, misère extrême, difficultés d'emploi, solitude) ; à elle seule, la détresse financière ne</w:t>
      </w:r>
    </w:p>
    <w:p>
      <w:r>
        <w:t>- 22 - justifie pas l’institution de mesures de protection de l’adulte. La notion résiduelle doit être interprétée restrictivement et ne devrait être utilisée qu’exceptionnellement, en particulier pour les cas extrêmes d'inexpérience, certains handicaps physiques très lourds ou encore des cas graves de mauvaise gestion telle que la définissait l'art. 370 aCC. Elle servira notamment de fondement légal à la curatelle sollicitée par la personne elle-même dans de tels cas. A l’instar de l’ancien droit de tutelle, une cause de curatelle (état objectif de faiblesse), ainsi qu’une condition de curatelle (besoin de protection) doivent être réunies pour justifier le prononcé d’une curatelle (Meier, CommFam, n. 16 ss ad art. 390 CC ; CCUR 15 janvier 2014/16 ; JdT 2014 III 91 et les réf. citées). La condition de la curatelle est l’empêchement de la personne à régler elle-même des affaires qui doivent être réglées avant son retour ou le recouvrement de sa capacité de discernement (Meier, Droit de la protection de l’adulte, op. cit., n. 738 p. 372), l’état de faiblesse devant avoir pour conséquence l’incapacité, totale ou partielle, de la personne concernée d’assurer elle-même la sauvegarde de ses intérêts ou de désigner un représentant pour gérer ses affaires. Bien que la loi ne le précise pas, il peut s’agir d’intérêts patrimoniaux et/ou personnels. Il doit s’agir d’affaires essentielles pour la personne concernée, de sorte que les difficultés constatées ont pour elles des conséquences importantes (Meier/Lukic, Introduction au nouveau droit de la protection de l’adulte, Bâle 2011, n. 405 p. 193). Lors de l’instauration d’une curatelle, l’autorité de protection prend en considération la charge que la personne concernée représente pour ses proches et pour les tiers, ainsi que leur besoin de protection (art. 390 al. 2 CC). L’art. 391 CC exprime clairement que la curatelle constitue une « mesure sur mesure ». L’autorité de protection fixe dans chaque cas d’espèce les tâches à exécuter par le curateur en fonction des besoins de la personne concernée. La personnalisation de la mesure s’opère de deux manières. Premièrement par le choix du type de curatelle, deuxièmement par le choix des domaines qui font l’objet de la curatelle. Enfin, pour la</w:t>
      </w:r>
    </w:p>
    <w:p>
      <w:r>
        <w:t>- 23 - curatelle de représentation, l’autorité de protection devra décider pour chaque tâche confiée au curateur si la personne concernée conserve l’exercice de ses droits civils ou non (art. 394 al. 2 CC, [Vaerini, Guide pratique du droit de protection de l’adulte et de l’enfant, 2015, pp. 99- 100]). La prise de connaissance de la correspondance par le curateur (art. 391 al. 3 CC) sera autorisée principalement lorsque le curateur doit obtenir des informations sur certaines factures reçues par la personne concernée (décomptes d’assurance-maladie, taxation fiscale, etc.), mais aussi pour protéger la personne concernée contre des actes qui lui sont préjudiciables (Meier, Droit de la protection de l’adulte, op. cit., n. 762 p. 382). Selon l’art. 393 al. 1 CC, une curatelle d’accompagnement est instituée, avec le consentement de la personne qui a besoin d’aide, lorsque celle-ci doit être assistée pour accomplir certains actes. Inspirée de la curatelle volontaire de l’ancien droit (art. 394 aCC ; Message 28 juin 2006 concernant la révision du Code civil suisse [Protection des personnes, droit des personnes, et droit de la filiation], Feuille fédérale 2006, pp. 6635 ss, spéc. p. 6678), elle ne peut être instituée que si les conditions matérielles de l’art. 390 CC sont réalisées et que la personne concernée a consenti à la mesure (cf. TF 5A_702/2013 du 10 décembre 2013 consid. 4.4, non publié in ATF 140 III 49 mais résumé in Revue de la protection des mineurs et des adultes [RMA] 2014, p. 133 ; Meier, CommFam,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nn. 5.23 et 5.25, p. 143 ; Meier, CommFam, nn. 17, 18, 20 ad art. 393 CC, pp. 428 ss).</w:t>
      </w:r>
    </w:p>
    <w:p>
      <w:r>
        <w:t>- 24 -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(art. 395 al. 1 CC). La curatelle de gestion constitue une forme spéciale de curatelle de représentation et non une mesure de protection distincte (JdT 2014 III p. 91 ss, 92 et les réf. citées).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al. 1 CC (ATF 140 III 49 ; JdT 2014 II 331). Il résulte de ce qui précède que la curatelle d’accompagnement, comme mesure de protection la plus légère, a pour but d’assurer le soutien de la personne concernée pour régler certaines affaires. En revanche, il y aura lieu d’ordonner une curatelle de représentation lorsque la personne concernée ne peut pas régler elle-</w:t>
      </w:r>
    </w:p>
    <w:p>
      <w:r>
        <w:t>- 25 - même certaines affaires et doit donc être représentée. Il n’y a pas lieu d’ordonner une curatelle de représentation et/ou de gestion si la curatelle d’accompagnement suffit aux besoins de la personne concernée (TF 5A_667/2013 du 12 novembre 2013 consid. 6.1 et 6.2).</w:t>
      </w:r>
    </w:p>
    <w:p>
      <w:r>
        <w:rPr>
          <w:b/>
        </w:rPr>
        <w:t>E. 4.3</w:t>
      </w:r>
    </w:p>
    <w:p>
      <w:r>
        <w:t>L’enquête en institution d’une curatelle étant terminée et l’expertise ayant été déposée, la situation diffère de celle qui prévalait lors de l’institution d’une mesure provisoire. En l’occurrence, le recourant a été mis au bénéfice d'une curatelle de représentation au sens de l’art. 394 al. 1 CC et de gestion au sens de l’art. 395 al. 1 CC après que sa situation a été notamment signalée à la justice de paix par sa sœur B.Q.________, par la Municipalité du [...] puis par son médecin traitant, la Dresse [...], psychiatre et psychothérapeute FMH, et qu’une expertise psychiatrique a été mise en œuvre, dont il est ressorti, s’agissant plus spécifiquement de l’examen d’une mesure de curatelle, que s’il n’y avait pour l’heure aucun élément médical pour imposer une curatelle, il n’en demeurait pas moins qu’il était souhaitable qu’un soutien soit apporté à A.Q.________ pour la gestion de ses affaires administratives et financières, afin que l’expertisé ne s’épuise pas davantage. Or, selon les Drs [...], à son arrivée au CPNVD le 24 mars 2017, le recourant présentait un tableau clinique décompensé avec une déconnection de la réalité et une anosognosie totale de sa maladie, des affects inadaptés, des sentiments de colère et d’injustice engendrés par des préoccupations liées à des idées délirantes qui impactaient de manière importante sa capacité de gérer son quotidien. Dans ces circonstances, on peut consentir aux premiers juges que l’aide fournie par des proches ou des services privés ou publics semble insuffisante (art. 389 al. 1 ch. 1 CC), que le besoin d’assistance et de protection de la personne concernée n’est pas suffisamment garanti par une mesure personnelle anticipée ou par une mesure appliquée de plein droit (art. 389 al. 1 ch. 2 CC) et que la grave situation de santé de la personne concernée, définie par l’expertise comme une schizophrénie paranoïde continue, commande une mesure conséquente. Si A.Q.________ paraît aujourd’hui en mesure de s’occuper d’une partie de ses affaires, force est de constater qu’un soutien et une aide paraissent indiqués</w:t>
      </w:r>
    </w:p>
    <w:p>
      <w:r>
        <w:t>- 26 - compte tenu de la nature de son trouble, afin d’assurer une bonne gestion, et qu’une curatelle de représentation et de gestion est adaptée, opportune et nécessaire. La décision de la justice de paix prononçant une curatelle est donc fondée, dans la mesure où elle s'appuie non seulement sur le rapport d’expertise du 3 octobre 2016, mais également sur les nombreux éléments du dossier, dont en particulier la lettre du 24 mars 2017 des Drs [...] décrivant le tableau clinique de A.Q.________ depuis son arrivée au CPNVD le 15 mars 2017, qui confirment l'existence d'une cause et d'une condition de curatelle. Partant, l’énumération des tâches incombant à la curatrice P.________, qui a les compétences requises au sens de l’art. 400 CC et semble par ailleurs acceptée par le recourant, ne souffre aucune critique en tant qu’elles procèdent de la sauvegarde des intérêts de la personne concernée. Le recours doit donc être rejeté en tant que le recourant s’oppose à l’institution d’une mesure étatique et semble formuler des critiques relatives à la personne de la curatrice désignée. 5. Le recourant conclut enfin à la désignation d’un curateur à la procédure, Me [...] ayant été libéré de ce mandat. Dans les circonstances de l’espèce, il y a lieu de faire droit à la requête du recourant, l’autorité de protection étant invitée à désigner à la personne concernée un curateur d’office à la procédure, avec lequel celle- ci puisse nouer un lien de confiance.</w:t>
      </w:r>
    </w:p>
    <w:p>
      <w:r>
        <w:rPr>
          <w:b/>
        </w:rPr>
        <w:t>E. 5</w:t>
      </w:r>
    </w:p>
    <w:p>
      <w:r>
        <w:t>Par lettre au juge de paix du 24 mars 2017, les Drs [...] et [...], chef de clinique adjoint et médecin assistante au CPNVD, ont écrit que depuis son arrivée à l’hôpital, A.Q.________ présentait un tableau clinique</w:t>
      </w:r>
    </w:p>
    <w:p>
      <w:r>
        <w:t>- 11 - décompensé avec une déconnection de la réalité et une anosognosie totale de sa maladie. Pendant les entretiens, ils relevaient des bizarreries de la pensée et un trouble du cours et du contenu de celle-ci, le discours de l’intéressé étant confus et centré sur sa perception d’un vécu persécutoire. Les affects de la personne concernée n’étaient pas adaptés et une tension interne importante était observée, avec des sentiments de colère et d’injustice engendrés par des préoccupations liées à des idées délirantes qui impactaient de manière importante sa capacité de gérer son quotidien. Ils poursuivaient en ces termes : « Vu le passé du patient avec une non-adhérence à un suivi psychiatrique et une non-compliance à un traitement psychiatrique médicamenteux, nous sommes de l’avis que le placement à des fins d’assistance devrait être maintenu, voire la possible nécessité de mesures pouvant offrir à celui-ci une protection pour sa personne et ses intérêts, et assurer une adhérence à un projet post- hospitalier consistant, tout d’abord, d’une prise en charge psychiatrique et psychothérapeutique intégrée. L’option d’un placement dans une structure adaptée à ses besoins pourra être réévaluée par la suite, l’état actuel de M. A.Q.________, dont nous adaptons la médication, ne permettant actuellement pas encore de se prononcer à ce sujet. » Par télécopie du 28 mars 2017, la Dresse [...] a fait savoir à la Juge déléguée de la Chambre de céans que A.Q.________ était convocable pour une audience, suite à un amendement des symptômes. Par lettre à l’autorité de protection du 27 mars 2017, B.Q.________ et [...] ont écrit qu’ils étaient soulagés que leur frère soit hospitalisé, reçoive enfin des soins ainsi qu’un suivi médical et puisse être stabilisé.</w:t>
      </w:r>
    </w:p>
    <w:p>
      <w:r>
        <w:rPr>
          <w:b/>
        </w:rPr>
        <w:t>E. 6</w:t>
      </w:r>
    </w:p>
    <w:p>
      <w:r>
        <w:t>En conclusion, le recours doit être rejeté et l’ordonnance entreprise confirmée, sous réserve des chiffres XIII, XIV et XV deuxième phrase, qui sont devenus sans objet. Le présent arrêt peut être rendu sans frais judiciaires (art. 74a al. 4 TFJC [tarif du 28 septembre 2010 des frais judiciaires civils ; RSV 270.11.5]).</w:t>
      </w:r>
    </w:p>
    <w:p>
      <w:r>
        <w:t>- 27 - Par ces motifs, la Chambre des curatelles du Tribunal cantonal, statuant à huis clos, prononce : I. Le recours est rejeté. II. La décision est confirmée. III. L’arrêt est rendu sans frais judiciaires. IV. L'arrêt est exécutoire. La présidente : Le greffier : Du L'arrêt qui précède, dont la rédaction a été approuvée à huis clos, est notifié à : - A.Q.________, - P.________, Office des curatelles et tutelles professionnelles, - Département de psychiatrie Secteur nord-vaudois - Unité de psychiatrie ambulatoire d’Orbe,</w:t>
      </w:r>
    </w:p>
    <w:p>
      <w:r>
        <w:t>- 28 - et communiqué à : - B.Q.________, - M. le Juge de paix des districts du Jura – Nord vaudois et du Gros-de- 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