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E113.054784 vom 14. März 2014</w:t>
      </w:r>
    </w:p>
    <w:p>
      <w:r>
        <w:t>VD Tribunal cantonal, 2014-03-14, FR</w:t>
      </w:r>
    </w:p>
    <w:p>
      <w:r>
        <w:rPr>
          <w:b/>
        </w:rPr>
        <w:t xml:space="preserve">Quelle: </w:t>
      </w:r>
      <w:r>
        <w:t>https://mcp.opencaselaw.ch/entscheid/vd_gerichte_E113.054784</w:t>
      </w:r>
    </w:p>
    <w:p>
      <w:r>
        <w:t>FR: VD_GERICHTE E113.054784 du 14 mars 2014</w:t>
      </w:r>
    </w:p>
    <w:p>
      <w:r>
        <w:t>IT: VD_GERICHTE E113.054784 del 14 marzo 2014</w:t>
      </w:r>
    </w:p>
    <w:p>
      <w:pPr>
        <w:pStyle w:val="Heading2"/>
      </w:pPr>
      <w:r>
        <w:t>Erwägungen</w:t>
      </w:r>
    </w:p>
    <w:p>
      <w:r>
        <w:rPr>
          <w:b/>
        </w:rPr>
        <w:t>E. 1</w:t>
      </w:r>
    </w:p>
    <w:p>
      <w:r>
        <w:t>Le recours est dirigé contre une ordonnance de mesures provisionnelles de la justice de paix ordonnant le placement provisoire à des fins d'assistance provisoire de A.C.________ en application des art. 426 et 445 CC (Code civil suisse du 10 décembre 1907, RS 210).</w:t>
      </w:r>
    </w:p>
    <w:p>
      <w:r>
        <w:t>- 10 - a)Contre une décision ordonnant un placement provisoire à des fins d’assistance,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2</w:t>
      </w:r>
    </w:p>
    <w:p>
      <w:r>
        <w:t>a) La Chambre des curatelles, qui n’est pas tenue par les moyens et les conclusions des parties, examine d’office si la décision n’est pas affectée de vices d’ordre formel. b)En cas de troubles psychiques, la décision relative à un placement à des fins d’assistance doit être prise sur la base d’un rapport d’expertise (art. 450e al. 3 CC). Si cette exigence est émise dans le sous- chapitre II intitulé « Devant l'instance judiciaire de recours », il faut</w:t>
      </w:r>
    </w:p>
    <w:p>
      <w:r>
        <w:t>- 11 -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du Conseil fédéral du 28 juin 2006 à l’appui de la révision du droit de la protection de l’adulte [Message], FF 2006 p. 6719). Les experts doivent disposer des connaissances requises en psychiatrie et psychothérapie, mais il n'est pas nécessaire qu'ils soient médecins spécialistes dans ces disciplines (Guide pratique COPMA, n. 12.21, p. 286 ; Geiser, Basler Kommentar, Erwachsenenschutz, 2012,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(JT 2005 III 51). c) Dans le cas présent, la décision entreprise se fonde sur le rapport établi le 17 décembre 2013 par le Dr [...], la Dresse [...] et le Dr [...], médecins des Boréales du Département de psychiatrie du CHUV. Ce rapport, qui fourni des éléments actuels et pertinents sur l’évolution de la situation de l’intéressé et sur son état de santé, est suffisant pour statuer au stade des mesures provisionnelles sur le placement à des fins d’assistance du recourant, ce d’autant qu’une expertise psychiatrique a été confiée au CE du Département de psychiatrie du CHUV.</w:t>
      </w:r>
    </w:p>
    <w:p>
      <w:r>
        <w:t>- 12 -</w:t>
      </w:r>
    </w:p>
    <w:p>
      <w:r>
        <w:rPr>
          <w:b/>
        </w:rPr>
        <w:t>E. 3</w:t>
      </w:r>
    </w:p>
    <w:p>
      <w:r>
        <w:t>L’art. 450e al. 4 1re phr. CC prévoit que l’instance judiciaire de recours, en règle générale réunie en collège, procède à l’audition de la personne concernée (cf. TF 5A_299/2013 du 6 juin 2013 c. 4). La cour de céans a procédé à l’audition du recourant le 13 mars 2014, de sorte que le droit d’être entendu de celui-ci a, comme en première instance, été respecté.</w:t>
      </w:r>
    </w:p>
    <w:p>
      <w:r>
        <w:rPr>
          <w:b/>
        </w:rPr>
        <w:t>E. 4</w:t>
      </w:r>
    </w:p>
    <w:p>
      <w:r>
        <w:t>a)Le recourant conteste son placement à des fins d’assistance provisoire. Il fait valoir que le rapport du 17 décembre 2013 ne permet pas de retenir qu’il présente un grave état d’abandon justifiant son placement à des fins d’assistance, qu’il a la volonté de se rendre chez son psychiatre et de stopper toute consommation d’alcool, qu’il aurait dû bénéficier d’un délai lui permettant de mettre en place un suivi médical avant de subir un placement, que l’instruction est insuffisante, qu’une mesure moins lourde peut être envisagée, qu’il a démontré qu’il était en mesure de se conformer à une mesure plus légère et que la mesure de placement ordonnée est disproportionnée. b/aa)L'art.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w:t>
      </w:r>
    </w:p>
    <w:p>
      <w:r>
        <w:t>- 13 -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28- 29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w:t>
      </w:r>
    </w:p>
    <w:p>
      <w:r>
        <w:t>- 14 - matériel, spatial et temporel, ne doit pas être plus rigoureuse que nécessaire (TF 5A_564/2008 du 1er octobre 2008 c. 3). Selon la doctrine, il y a placement dès que la personne concernée est contrainte à séjourner plusieurs heures dans un lieu déterminé, sans qu’il soit nécessaire qu’elle y passe la nuit (Geiser/Etzensberger, Basler Kommentar, op. cit., n. 9 ad art. 437 CC, p. 514 ; Fassbind, Erwachsenenschutz, Zurich 2012, pp. 318-319 ; Bernhart, Handbuch der fürsorgerischen Unterbringung, Bâle 2011, n. 258, p. 106 ; Rosch, Das neue Erwachsenenschutzrecht, Rosch/Büchler/Jakob Hrsg, Bâle 2011, n. 11 ad art. 426 CC, p. 201 ; Meier/Lukic, op. cit., n. 663, p. 301 ; Guide pratique COPMA, n. 10.9, p. 246, et l’arrêt cité TF 5A_137/2008 du 28 mars 2008 c. 3.1 admettant que deux heures et demie par jour suffisent pour retenir l’existence d’un placement à des fins d’assistance ; sous l’ancien droit : Spirig, Zürcher Kommentar, 1995, n. 116 ad art. 397a aCC, p. 45). L’autorité de protection décide du principe du placement dans un établissement approprié. L’institution en question peut être ouverte, fermée ou mixte. Il suffit que la personne intéressée n’ait pas l’autorisation de sortir de son propre gré et que l’institution exerce une forme de surveillance à cet égard (Guillod, op. cit., n. 68 ad art. 426 CC, p. 685). La libération de la personne concernée peut être précédée par un relâchement progressif des restrictions de liberté liées au placement, par exemple par la possibilité de quitter à certains moments l’institution, afin de préparer la personne au retour à la vie indépendante. Si l’on veut réaliser au mieux les objectifs d’un placement à des fins d’assistance, il faut laisser dans ce domaine une marge de manoeuvre à l’institution, dont le caractère approprié a déjà été reconnu par la décision de placement. Selon une partie de la doctrine qu’il y a lieu de suivre afin d’assurer à la personne concernée le suivi le plus adapté à sa situation, il serait déraisonnable d’exiger une nouvelle décision de placement si le relâchement progressif des limitations de liberté devait connaître un retour en arrière momentané (en ce sens Guillod, op. cit., n. 85-86 ad art. 426 CC, pp. 689-690). Il appartient dès lors à l’institution de fixer les modalités du placement, par exemple les autorisations de sortie, voire même de décider d’un allègement du placement, mais ceci n’est pas sans</w:t>
      </w:r>
    </w:p>
    <w:p>
      <w:r>
        <w:t>- 15 - limite. En effet, sauf délégation de compétence au sens de l’art. 428 al. 2 CC, l’établissement ne peut pas décider de son propre chef de la levée totale du placement au profit de mesures purement ambulatoires (CCUR 25 février 2014/54). bb)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c)En l’espèce, le recourant souffre d’une dépendance à l’alcool depuis de nombreuses années, ainsi que de troubles mentaux et du comportement liés à la consommation d’alcool. Il a fait l’objet d’une hospitalisation pour alcoolisation aiguë à la fin de l’année 2012. Après avoir accepté de faire deux mois de sevrage en institution, il a réintégré le domicile familial au printemps 2013 et a recommencé progressivement à consommer de l’alcool, de sorte que son état de santé s’est à nouveau péjoré. Si son évolution a été favorable depuis le début de son hospitalisation le 7 janvier 2014, son état de santé n’est aujourd’hui pas encore stabilisé. Les promesses que le recourant a faites lors de son audition par la justice de paix, dont celles de reprendre son suivi psychiatrique auprès du Dr [...] et de sa volonté de stopper toute consommation d’alcool, restent à ce stade des vœux pieux et demandent à être confirmées. Même si le recourant a déclaré lors de son audition du 13 mars 2014 qu’il était abstinent depuis le 7 janvier 2014, il y a lieu de relativiser cette affirmation, puisqu’il admet lui-même avoir consommé de l’alcool lors de sa fugue en [...], et de considérer que l’existence de l’une des causes de placement à des fins d’assistance prévue à l’art. 426 CC est suffisamment avérée à ce stade. Le besoin d’assistance et de traitement est, en l’état, également suffisamment établi. Au moment où la décision querellée a été rendue, l’état de santé du recourant nécessitait une prise en charge urgente. Le recourant avait recommencé à consommer de l’alcool, il se</w:t>
      </w:r>
    </w:p>
    <w:p>
      <w:r>
        <w:t>- 16 - mettait à nouveau en danger et se montrait agressif verbalement et menaçant à l’égard de son entourage s’il n’obtenait pas ce qu’il voulait ; il menaçait de se suicider et il avait failli mettre le feu à la maison familiale. Bien que le recourant ait minimisé ses menaces et nié ses problèmes lors de son audition par la justice de paix, il résulte de l’examen du dossier qu’il ne se rendait alors pas à ses rendez-vous médicaux, ceci alors même que le Dr [...] et la Dresse [...] du CE du Département de psychiatrie du CHUV avaient retenu, dans leur rapport du 17 avril 2012, la nécessité d’un suivi du recourant par son généraliste et par un psychiatre. L’autorité de protection a rendu une décision de placement provisoire et ordonné l’ouverture d’une enquête tout en se fondant sur le rapport établi par trois médecins alors que le recourant se trouvait dans un état d’abandon préoccupant et qu’il menaçait de s’en prendre à lui-même et à sa famille. Il ne peut donc être reproché à la justice de paix de ne pas avoir suffisamment instruit la présente cause avant de rendre sa décision. Depuis lors, la situation du recourant a évolué. Il est abstinent depuis le mois de janvier 2014, à l’exception de la période où il se trouvait en [...], semble se montrer plus collaborant et respecte le cadre fixé par l’Hôpital de [...]. Depuis le 24 février 2014, il bénéficie d’un allégement de son placement puisqu’il peut sortir de l’hôpital tous les après-midi, ainsi que le week-end, du samedi à midi au dimanche soir. L’assouplissement des modalités du placement du recourant n’est pas contradictoire avec son placement provisoire, l’allégement des restrictions de liberté étant de la compétence de l’établissement lui-même et nécessaire dans le cadre d’un sevrage. Lors de son audition par la cour de céans, le recourant a déclaré être d’accord avec un suivi ambulatoire. La situation du recourant devant continuer à se stabiliser, la levée de son placement provisoire à des fins d’assistance serait prématurée, seul un tel placement étant aujourd’hui à même d’apporter au recourant l’aide et les soins dont il a besoin. Le suivi du recourant à long terme n’est à ce jour pas défini et sera discuté lors d’un réseau agendé au 18 mars 2014. Il est au surplus important que le cadre du suivi du recourant ainsi que les attentes respectivement disponibilités de ses proches soient clairement déterminés avant la levée de son placement provisoire. Dans ces conditions, le corps</w:t>
      </w:r>
    </w:p>
    <w:p>
      <w:r>
        <w:t>- 17 - médical de l’Hôpital de [...] doit être mis au bénéfice d’une délégation médicale au sens de l’art. 428 al. 2 CC lui donnant la compétence de lever le placement du recourant si les circonstances le justifient, si bien que le placement pourra être levé aussitôt que des mesures ambulatoires auront été définies et mises en place et que le placement n’apparaîtra plus nécessaire. Au surplus, l’Hôpital de [...] est une institution appropriée permettant de satisfaire les besoins d’assistance actuels du recourant et de lui apporter le traitement qui lui est nécessaire. Le recourant a été placé en urgence à l’Hôpital de [...] dans l’attente de la mise en place d’un suivi ambulatoire auquel le recourant adhère sur le principe. Grâce à son organisation et au personnel dont elle dispose, cette institution permet de satisfaire les besoins essentiels du recourant qui peut bénéficier d’une liberté contrôlée tout en continuant à profiter d’une assistance et d’un suivi sur le plan médical, indispensables au recourant jusqu’à ce que son état soit stabilisé et les conditions de sa sortie définies. La décision de placement provisoire à des fins d’assistance provisoire prise à l’égard du recourant ne prête ainsi pas le flanc à la critique et le recours se révèle mal fondé.</w:t>
      </w:r>
    </w:p>
    <w:p>
      <w:r>
        <w:rPr>
          <w:b/>
        </w:rPr>
        <w:t>E. 5</w:t>
      </w:r>
    </w:p>
    <w:p>
      <w:r>
        <w:t>En conclusion, le recours interjeté par A.C.________ doit être rejeté et l’ordonnance entreprise confirmée, celle-ci étant complétée d’office par l’adjonction de la délégation de compétence donnée aux médecins de l’Hôpital de [...] pour lever la mesure querellée. Le présent arrêt peut être rendu sans frais judiciaires (art. 74a al. 4 TFJC [Tarif du 28 septembre 2010 des frais judiciaires civils, RSV 270.11.5]). Il n’y a pas lieu d’allouer des dépens au recourant qui succombe.</w:t>
      </w:r>
    </w:p>
    <w:p>
      <w:r>
        <w:t>- 18 - Le recourant A.C.________ a été mis au bénéfice de l’assistance judiciaire pour la procédure de recours par décision du 6 mars 2014. Il résulte de la liste des opérations produite le 13 mars 2014 que son conseil et l’avocate-stagiaire ont respectivement consacré 2 heures et 6 heures 50 à son recours. Une indemnité correspondant 2 heures de travail d’avocat, au tarif horaire de 180 francs hors TVA (art. 2 al. 1 RAJ, Règlement sur l'assistance judiciaire en matière civile, RSV 211.02.3), ainsi qu'une indemnité correspondant à 6 heures de travail d'avocat- stagiaire au tarif horaire de 110 fr. (art. 2 al. 1 let. b RAJ), apparaissent suffisantes au regard des difficultés de la cause, telles qu'elles se présentaient en fait et en droit. On obtient ainsi une indemnité totale de 1’020 fr., à laquelle il convient d'ajouter la TVA à 8 % (art. 2 al. 3 RAJ) et 50 fr. de débours. L'indemnité d'office due au conseil du recourant pour la procédure de recours doit ainsi être arrêtée à 1'151 fr. 60, débours et TVA compris. Par ces motifs, la Chambre des curatelles du Tribunal cantonal, statuant à huis clos, prononce : I. Le recours est rejeté. II. L’ordonnance est confirmée et complétée d’office par le chiffre IIbis suivant : IIbis.- Délègue au corps médical de l’Hôpital de [...] la compétence de libérer A.C.________, si les circonstances le justifient, à charge pour lui d’en informer sans délai la justice de paix. III. L’arrêt est rendu sans frais. IV. L’indemnité d’office de Me Eric Muster, conseil du recourant</w:t>
      </w:r>
    </w:p>
    <w:p>
      <w:r>
        <w:t>- 19 - A.C.________, est fixée à 1'151 fr. 60 (mille cent cinquante et un francs et soixante centimes), TVA et débours compris. V. Le bénéficiaire de l’assistance judiciaire est, dans la mesure de l’art. 123 CPC, tenu au remboursement de l’indemnité au conseil d’office mise à la charge de l’Etat. VI. L’arrêt est exécutoire. La présidente : La greffière : Du L'arrêt qui précède, dont la rédaction a été approuvée à huis clos, est notifié à : - Me Eric Muster (pour A.C.________), - M. B.C.________, - Hôpital de [...], Département de psychiatrie du CHUV,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w:t>
      </w:r>
    </w:p>
    <w:p>
      <w:r>
        <w:t>- 20 -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