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DA25.026331 vom 24. Dezember 2025</w:t>
      </w:r>
    </w:p>
    <w:p>
      <w:r>
        <w:t>VD Tribunal cantonal, 2025-12-24, FR</w:t>
      </w:r>
    </w:p>
    <w:p>
      <w:r>
        <w:rPr>
          <w:b/>
        </w:rPr>
        <w:t xml:space="preserve">Quelle: </w:t>
      </w:r>
      <w:r>
        <w:t>https://mcp.opencaselaw.ch/entscheid/vd_gerichte_DA25.026331</w:t>
      </w:r>
    </w:p>
    <w:p>
      <w:r>
        <w:t>FR: VD_GERICHTE DA25.026331 du 24 décembre 2025</w:t>
      </w:r>
    </w:p>
    <w:p>
      <w:r>
        <w:t>IT: VD_GERICHTE DA25.026331 del 24 dicembre 2025</w:t>
      </w:r>
    </w:p>
    <w:p>
      <w:pPr>
        <w:pStyle w:val="Heading2"/>
      </w:pPr>
      <w:r>
        <w:t>Volltext</w:t>
      </w:r>
    </w:p>
    <w:p>
      <w:r>
        <w:t>TRIBUNAL CANTONAL DA25.***-*** 5076 CHAMBRE DE S RECO URS PEN ALE __________________________________________ Arrêt du 24 décembre 2025 Composition : Mme ELKAIM, vice-présidente Mme Byrde et M. Perrot, juges Greffier : M. Glauser ***** Art. 75 ss LEI Statuant sur le recours interjeté le 18 décembre 2025 par A.________ contre l’ordonnance rendue le 8 décembre 2025 par le Tribunal des mesures de contrainte dans la cause n° DA25.***, la Chambre des recours pénale considère : En f ait : A. a) A.________, ressortissant algérien né le ***2006, célibataire et sans enfant, a déposé une demande d’asile en Suisse le 2 août 2023, qui a été rejetée le 30 août 2023 par le Secrétariat d’Etat aux migrations (SEM), qui a prononcé son renvoi en Croatie (pays Dublin responsable), assorti d’un délai de départ au 7 septembre 2023. 12J035</w:t>
      </w:r>
    </w:p>
    <w:p>
      <w:r>
        <w:t>- 2 - b) A.________ a fait l’objet des condamnations suivantes : - 15 octobre 2023, Ministère public du canton de Genève, peine privative de liberté de 90 jours et amende de 500 fr. pour vol simple (tentative), entrée et séjour illégal et contravention à la loi fédérale sur les stupéfiants et les substances psychotropes ; - 20 novembre 2023, Ministère public du canton de Lucerne, peine pécuniaire de 15 jours-amende à 30 fr. le jour pour vol simple ; - 14 mars 2024, Ministère public du canton de Lucerne, peine pécuniaire de 20 jours-amende à 30 fr. le jour pour vol simple (tentative) ; - 21 juillet 2025, Tribunal correctionnel de l’arrondissement de Lausanne, peine privative de liberté de 11 mois, amende de 300 fr. et expulsion du territoire Suisse pour une durée de 7 ans pour vol en bande et par métier, violation de domicile, entrée illégale et contravention à la loi fédérale sur les stupéfiants et les substances psychotropes. c) Le renvoi d’A.________ en Croatie n’a pas pu avoir lieu en raison de son absence de collaboration. Le 6 décembre 2023, il a signé une déclaration de départ volontaire à destination de Zagreb, en Croatie. Le vol à destination de ce pays, réservé pour le 17 décembre 2024, a été annulé ensuite de sa disparition. Le 10 janvier 2025, A.________ a été placé en détention provisoire. La procédure d’asile a été réouverte par le SEM le 27 février 2025, en raison de l’expiration du délai de transfert vers la Croatie. Par décision du 19 mai 2025, le SEM a rejeté la demande d’asile d’A.________ et a prononcé son renvoi vers l’Algérie. Cette décision est entrée en force le 30 mai 2025. Les 13 juin et 12 août 2025, le Service de la population (SPOP) a averti A.________ que s’il ne quittait pas la Suisse, il pourrait être placé en détention administrative. Il a alors déclaré qu’il refusait toute collaboration 12J035</w:t>
      </w:r>
    </w:p>
    <w:p>
      <w:r>
        <w:t>- 3 - en vue de son retour en Algérie mais qu’il acceptait de quitter le territoire suisse, notamment à destination de l’Allemagne. d) Le 19 juin 2025, le SPOP a sollicité le soutien du SEM pour l’identification d’A.________ et l’obtention d’un document de voyage. Le 6 octobre 2025, le SEM a informé le SPOP qu’A.________ avait été identifié par les autorités algériennes, mais qu’il devait participer à des auditions consulaires afin qu’un laissez-passer puisse être délivré. Une telle audition s’est déroulée le 20 novembre 2025, et le SPOP se trouve dans l’attente du retour des autorités algériennes concernant l’émission d’un laissez-passer. e) A.________ a exécuté sa peine à l’Etablissement pénitentiaire de Bellechasse jusqu’au 5 décembre 2025. Il a ensuite été transféré à l’Etablissement de détention administrative de Favra. B. a) Par ordre du 3 décembre 2025, le SPOP a ordonné la détention administrative d’A.________ pour une durée de trois mois, soit du 5 décembre 2025 au 5 mars 2026, aux motifs qu’il avait été condamné pour crime et qu’il existait de nombreux indices concrets faisant craindre que, par son comportement notamment, il veuille se soustraire à son refoulement, à savoir que, bien qu’il avait été averti qu’il ferait l’objet de mesures de contrainte s’il ne quittait pas la Suisse, il était demeuré dans notre pays, qu’il avait disparu et faisait l’objet d’un signalement au RIPOL, qu’il n’avait pas déposé de documents d’identité ou de voyage ni entrepris de démarches en vue de s’en procurer, qu’il avait déclaré à la police qu’il refusait de partir en Algérie et qu’il était sans domicile fixe. b) Le 6 décembre 2025, A.________, par son conseil d’office, a déposé des déterminations aux termes desquelles il a conclu à sa libération immédiate. Il a en substance contesté tout risque de fuite, exposant qu’il souhaitait quitter la Suisse mais non pour l’Algérie en raison d’un danger auquel il serait exposé dans ce pays, qu’il n’avait été condamné que pour des infractions contre le patrimoine et la loi fédérale sur les stupéfiants et 12J035</w:t>
      </w:r>
    </w:p>
    <w:p>
      <w:r>
        <w:t>- 4 - les substances psychotropes, et que la fixation d’un délai pour quitter le pays serait suffisant. c) Par ordonnance du 8 décembre 2025, le Tribunal des mesures de contrainte a confirmé que l’ordre de détention du 3 décembre 2025 pour une durée de trois mois notifié à A.________ était conforme aux principes de la légalité et de l’adéquation (I) et a dit que les frais de sa décision étaient laissés à la charge de l’Etat (II). Le Tribunal des mesures de contrainte a retenu qu’A.________, dénué de tout statut administratif en Suisse, sous le coup d’une expulsion judiciaire et sans domicile fixe, avait démontré qu’il n’entendait aucunement respecter les décisions rendues à son encontre et qu’il n’entendait pas collaborer à son renvoi pour l’Algérie. Les motifs invoqués par l’intéressé pour s’opposer à son renvoi dans ce pays avaient été examinés de manière détaillée et circonstanciée par le SEM et il n’appartenait pas au Tribunal des mesures de contrainte de déterminer le lieu du renvoi, mais uniquement d’analyser si les conditions d’une détention administrative étaient réalisées. Or, il y avait lieu de douter que l’intéressé, à supposer libéré, se tienne à disposition des autorités pour collaborer à son renvoi tant qu’un renvoi en Algérie était envisagé. La proposition de la défense tendant à la fixation d’un ultime délai pour quitter le territoire – modalité inenvisageable en raison de l’expulsion judiciaire en vigueur – serait vouée à l’échec. L’intéressé avait démontré par acte qu’il n’avait aucunement l’intention de donner suite à son renvoi et la mise en œuvre de l’expulsion se trouverait grandement compliquée en cas de libération, étant rappelé qu’il avait été déclaré disparu à plusieurs reprises, mettant ainsi notamment en échec son renvoi, pourtant consenti, à destination de la Croatie. Il se justifiait ainsi de le détenir administrativement jusqu’à ce que son expulsion puisse être exécutée. Pour le surplus, aucune mesure moins attentatoire à la liberté personnelle ne pouvait être appliquée efficacement et la détention était adéquate et proportionnée. 12J035</w:t>
      </w:r>
    </w:p>
    <w:p>
      <w:r>
        <w:t>- 5 - C. Par acte du 18 décembre 2025, A.________, par son conseil d’office, a recouru contre cette ordonnance en concluant, avec suite de frais et dépens, à son annulation et à sa libération immédiate. Il n’a pas été ordonné d’échange d’écritures. En dro 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L’art. 31 al. 1 LVLEI prévoit notamment que le Tribunal cantonal revoit librement la décision de première instance (al. 1) ; il établit les faits d’office et peut à cet effet ordonner toutes les mesures d’instruction qu’il juge utiles (al. 2). 1.2 En l’espèce, déposé en temps utile, auprès de l’autorité compétente, par le conseil d’office d’une personne placée en détention administrative, qui a un intérêt digne de protection à l’annulation de l’ordonnance querellée, le recours est recevable, sous réserve ce qui sera 12J035</w:t>
      </w:r>
    </w:p>
    <w:p>
      <w:r>
        <w:t>- 6 - exposé plus bas (cf. consid. 2.2 ab initio). Les pièces nouvelles produites à l’appui du recours sont également recevables. 2. Le recourant conteste présenter un risque de fuite. Il soutient que le fait qu’il ait refusé d’embarquer sur un vol à destination de la Croatie en 2024 n’est qu’un indice. Ce risque devrait toutefois s’examiner à l’aune des circonstances concrètes actuelles. En l’occurrence, la situation aurait changé dès lors qu’il fait désormais l’objet d’une expulsion judiciaire et que sa demande d’asile a été rejetée, de sorte qu’il n’aurait plus aucun intérêt à demeurer en Suisse. Il aurait d’ailleurs exprimé sa volonté de quitter le pays et serait prêt à s’y engager par écrit. Même si le SEM a considéré qu’il n’existait pas de motifs suffisants pour lui accorder l’asile, un nouvel examen devrait être opéré sous l’angle de la mise en détention. Or, la décision du SEM imposerait au recourant de quitter le territoire suisse et l’espace Schengen, ce qui ne l’empêcherait pas de se rendre dans un Etat tiers où il pourrait obtenir un droit de séjour. Le recourant expose ensuite qu’il est détenu dans un établissement ayant fait l’objet de critiques en 2023 et 2024, dans des conditions rudes, où régnerait une atmosphère carcérale. La gravité de l’atteinte à ses droits fondamentaux devrait ainsi faire l’objet d’une pesée d’intérêts, et devrait être opposée au fait que, bien qu’il ait commis des actes formellement qualifiés de crime, il ne s’agirait en réalité que d’infractions modérément graves, sans violence ou mise en danger d’autrui. Il en déduit que sa détention viole le principe de proportionnalité. 2.1 2.1.1 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TF 2C_204/2024 du 4 novembre 2024 consid. 4.1). 12J035</w:t>
      </w:r>
    </w:p>
    <w:p>
      <w:r>
        <w:t>- 7 -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 conclure à l’existence d’un risque de fuite ou de disparition (Untertauchensgefahr) et peuvent donc être envisagés ensemble (TF 2C_602/2024 du 21 janvier 2025 consid. 3 et les références citées ; TF 2C_216/2023 du 22 juin 2023 consid. 5.1 ; TF 2C_233/2022 du 12 avril 2022 consid. 4). Un risque de fuite existe lorsque des indices concrets font 12J035</w:t>
      </w:r>
    </w:p>
    <w:p>
      <w:r>
        <w:t>- 8 -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2.1.2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12J035</w:t>
      </w:r>
    </w:p>
    <w:p>
      <w:r>
        <w:t>- 9 -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2.1.3 Selon l'art. 80a al. 8 LEI, l'autorité judiciaire qui examine la décision de détention de maintien ou de levée tient compte de la situation 12J035</w:t>
      </w:r>
    </w:p>
    <w:p>
      <w:r>
        <w:t>- 10 - familiale de la personne détenue et des conditions d'exécution de la détention.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(art. 81 al. 3 LEI). En outre, les conditions de détention sont régies : a. pour les cas de renvois à destination d'un pays tiers : par les art. 16, al. 3, et 17 de la directive 2008/115/CE ; b. pour les cas liés à un transfert Dublin : par l'art. 28, al. 4, du règlement (UE) no 604/2013.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Selon le Tribunal fédéral, les garanties de la CEDH relatives aux conditions de détention n'offrent pas une protection plus étendue que celles garanties par la Constitution fédérale (ATF 145 I 318 consid. 2.1 ; 143 I 241 consid. 3.4).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12J035</w:t>
      </w:r>
    </w:p>
    <w:p>
      <w:r>
        <w:t>- 11 - dans un délai raisonnable, le recourant doit être libéré (ATF 122 II 299 ; TF 2C_128/2009 du 30 mars 2009 consid. 5.2). 2.2 En l'espèce, il faut tout d’abord relever que le recourant n’invoque la violation d’aucune des normes, ni a fortiori des jurisprudences exposées au considérant 2.1 qui précède. Il est dès lors très douteux que le recours soit recevable. De toute manière, les arguments qu’il énonce (sans en tirer de conséquence juridique) ne sont pas pertinents. En premier lieu, le recourant – qui fait l'objet d'une décision de renvoi exécutoire, d’une expulsion judiciaire et qui ne possède aucun titre de séjour en Suisse – a été condamné à plusieurs reprises pour vol, respectivement tentative de vol, et surtout pour vol en bande et par métier. Il s’ensuit qu’il a été condamné pour des crimes, ce qui constitue en soi un motif de détention au regard de l’art. 75 al. 1 let. h LEI. Il s’ensuit que la question de savoir s’il présente également un risque de soustraction au renvoi n’est pas déterminante. A cet égard, peu importe la gravité des infractions commises – que le recourant qualifie subjectivement de moindre – ou encore qu’il représente un danger pour la sécurité publique, cette dernière condition constituant un motif spécifique de détention administrative distinct prévu à l’art. 75 al. 1 let. g LEI. Les arguments du recourant relevant – implicitement – de ce motif sont donc sans pertinence. De toute manière, il existe manifestement un risque concret que le recourant veuille se soustraire à son renvoi en Algérie, pour les motifs retenus par le Tribunal des mesures de contrainte, tels que résumés au considérant B. c) supra. En effet, même s’il déclare ne pas présenter un tel risque et vouloir quitter la Suisse, il n’en demeure pas moins qu’il a n’a pas collaboré à son renvoi à destination de la Croatie et qu’il refuse catégoriquement d’être renvoyé à destination de l’Algérie, ayant encore récemment affirmé, le 13 juin 2025 à la police de sûreté et le 28 août 2025 au Juge d’application des peines, qu’il ne collaborerait pas à un renvoi à destination de ce pays. Or, dans la mesure où il est désormais conscient que son renvoi dans son pays d’origine est très sérieusement envisagé, puisqu’il est en train d’être organisé, il y a d’autant plus lieu de craindre qu’il disparaisse dans la clandestinité afin de s’y soustraire. Il a en outre 12J035</w:t>
      </w:r>
    </w:p>
    <w:p>
      <w:r>
        <w:t>- 12 - démontré par son comportement qu’il n’entendait pas collaborer avec les autorités puisqu’il a persisté à demeurer en Suisse malgré plusieurs injonctions l’informant que son renvoi pourrait être exécuté sous contrainte. Il soutient en outre qu’il a l’intention d’aller en France, alors qu’il ne dispose pas d’un titre de séjour dans ce pays. Il s’ensuit que son intention de quitter la Suisse pour un autre pays que l’Algérie ne présente aucun caractère réaliste. Il existe donc deux motifs de détention administrative, retenus à juste titre par le Tribunal des mesures de contrainte. 2.3 Le recourant déclare qu’il prend acte de la décision du SEM de lui refuser l’asile en Suisse mais prétend qu’un nouvel examen devrait avoir lieu sous l’angle de la mise en détention et de l’art. 76 LEI. Ce faisant, il n’invoque pas d’autres ou de plus amples motifs que ceux qui ont été examinés, et rejetés, au considérant qui précède. 2.4 Le recourant invoque encore des conditions de détention difficiles. Ce faisant, il ne soutient toutefois pas, ni ne rend vraisemblable, que ces conditions violeraient l’art. 3 CEDH, ni encore même qu’il s’en serait plaint en vain auprès de l’établissement concerné. Il se contente de dire que les infractions qu’il a commises, et pour lesquelles il a purgé sa peine, ne justifient pas qu’il soit encore détenu. Un tel grief n’a toutefois aucune pertinence dans le cadre de l’examen de la détention administrative, qui se justifie pour les motifs précités sans égard au cursus pénal de l’intéressé. Quant aux pièces produites à l’appui du recours, soit un article de la RTS du 19 avril 2023 et un avis du 9 septembre 2024 de la Commission nationale de prévention de la torture, le recourant en déduit le caractère « carcéral » de l’établissement de Favra et son « atmosphère de prison ». Ces documents n’établissent cependant pas les conditions actuelles de cet établissement ni celles que connaîtrait, concrètement, le recourant. On ne voit dès lors pas en quoi ils seraient pertinents dans l’examen de la proportionnalité de sa détention administrative. 12J035</w:t>
      </w:r>
    </w:p>
    <w:p>
      <w:r>
        <w:t>- 13 - 2.5 Pour le surplus, aucune mesure de substitution n’apparaît apte à assurer le renvoi du recourant et il résulte du dossier que le SPOP prend toutes les mesures utiles pour organiser ledit renvoi, qui devrait intervenir aussi vite que possible. On ne discerne donc aucune violation du principe de la proportionnalité en l’espèce, pas même du point de vue de la durée de la détention, qui n’a pour le moment duré qu’une vingtaine de jours. 3. Au vu de ce qui précède, le recours interjeté par A.________ doit être rejeté dans la mesure où il est recevable et l’ordonnance entreprise confirmée. S’agissant de l’indemnisation de Me Anne Dorthe, conseil d’office du recourant, compte tenu de la nature de l'affaire et de l’acte déposé, il sera retenu 3 heures d'activité nécessaire d’avocat. Il s’ensuit qu’au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à titre d’honoraires, 10 fr. 80 (2% [art. 3bis al. 1 RAJ] x 450 fr.) de débours (art. 3bis al. 1 RAJ) et 44 fr. 60 de TVA à 8,1% sur le tout. Le recourant sera tenu au remboursement de l’indemnité due à son conseil d’office, mise provisoirement à la charge de l’Etat, dès qu’il sera en mesure de le faire (art. 123 CPC [Code de procédure civile du 19 décembre 2008 ; RS 272] par renvoi de l’art. 18 al. 5 LPA-VD). L’arrêt sera rendu sans frais (art. 50 LPA-VD par renvoi de l’art. 31 al. 6 LVLEI). 12J035</w:t>
      </w:r>
    </w:p>
    <w:p>
      <w:r>
        <w:t>- 14 - Par ces motifs, la Chambre des recours pénale prononce : I. Le recours est rejeté. II. L’ordonnance du 8 décembre 2025 est confirmée. III. L’indemnité allouée à Me Anne Dorthe, conseil d’office d’A.________, est fixée à 596 fr. (cinq cent nonante-six francs). IV. A.________ sera tenu de rembourser l’indemnité due à son conseil d’office, mise provisoirement à la charge de l’Etat, dès qu’il sera en mesure de le faire. V. L’arrêt, rendu sans frais, est exécutoire. La vice-présidente : Le greffier : Du Le présent arrêt, dont la rédaction a été approuvée à huis clos, est notifié, par l'envoi d'une copie complète, à : - Me Anne Dorthe, avocate, (pour A.________), - Service de la population, secteur départs, 12J035</w:t>
      </w:r>
    </w:p>
    <w:p>
      <w:r>
        <w:t>- 15 - et communiqué à : - M. le Président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 12J035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