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DA25.004854 vom 20. März 2025</w:t>
      </w:r>
    </w:p>
    <w:p>
      <w:r>
        <w:t>VD Tribunal cantonal, 2025-03-20, FR</w:t>
      </w:r>
    </w:p>
    <w:p>
      <w:r>
        <w:rPr>
          <w:b/>
        </w:rPr>
        <w:t xml:space="preserve">Quelle: </w:t>
      </w:r>
      <w:r>
        <w:t>https://mcp.opencaselaw.ch/entscheid/vd_gerichte_DA25.004854</w:t>
      </w:r>
    </w:p>
    <w:p>
      <w:r>
        <w:t>FR: VD_GERICHTE DA25.004854 du 20 mars 2025</w:t>
      </w:r>
    </w:p>
    <w:p>
      <w:r>
        <w:t>IT: VD_GERICHTE DA25.004854 del 20 marzo 2025</w:t>
      </w:r>
    </w:p>
    <w:p>
      <w:pPr>
        <w:pStyle w:val="Heading2"/>
      </w:pPr>
      <w:r>
        <w:t>Volltext</w:t>
      </w:r>
    </w:p>
    <w:p>
      <w:r>
        <w:t>TRIBUNAL CANTONAL 195 DA25.004854-PAE CHAMBRE DE S RECO URS PEN ALE __________________________________________ Arrêt du 20 mars 2025 __________________ Composition : M. KRIEGER, président M. Maillard et Mme Courbat, juges Greffier : M. Glauser ***** Art. 3 CEDH; 75 al. 1, 76 al. 1, 80 al. 6 LEI ; 24, 31 LPA-VD Statuant sur les recours interjetés les 14 et 17 mars 2025 par J.________ contre les ordonnances rendues les 2 et 4 mars 2025 par le Tribunal des mesures de contrainte dans la cause n° DA25.004854-PAE, la Chambre des recours pénale considère : En fait : A. a) J.________, ressortissant marocain né le [...] 1989, célibataire et sans enfants, a déposé une demande d’asile en Suisse le 26 janvier 2016. Par décision du 28 juin 2016, le Secrétariat d’Etat aux migrations (SEM) a rejeté cette demande et a prononcé son renvoi de Suisse, lui 351</w:t>
      </w:r>
    </w:p>
    <w:p>
      <w:r>
        <w:t>- 2 - impartissant un délai au 28 août 2016 pour quitter le pays. J.________ a déposé une demande de réexamen le 18 août 2016, qui a été rejetée. Le 21 octobre 2019, le SEM a informé le Service de la population (SPOP) qu’J.________ avait été identifié par les autorités marocaines et qu’un laissez-passer était disponible. Un vol à destination de Casablanca a été réservé pour le 20 janvier 2020 mais, malgré que le plan de vol avait été notifié à l’intéressé, celui-ci a disparu de son foyer le jour du vol. b) Par jugement du 10 décembre 2020 – confirmé par jugement de la Cour d’appel pénale du 1er mars 2021 –, le Tribunal de police de l’arrondissement de la Broye et du Nord vaudois a condamné J.________ à une peine privative de liberté de 9 mois ainsi qu’à une amende de 300 fr. pour délit et contravention à la loi sur les stupéfiants et séjour illégal. Il a en outre prononcé son expulsion du territoire suisse pour une durée de dix ans. Il résulte de ce jugement que le casier judiciaire d’J.________ présente les inscriptions suivantes : - 14 mars 2016, Ministère public du canton de Genève : opposition aux actes de l’autorité, peine pécuniaire de 20 jours-amende à 10 fr. le jour, sursis à l’exécution de la peine, délai d’épreuve de 3 ans, détention préventive de 2 jours ; - 23 septembre 2016, Regionale Staatsanwaltschaft Bern – Mittelland : non-respect d’une assignation à un lieu de résidence ou interdiction de pénétrer dans une région déterminée, peine pécuniaire de 25 jours-amende à 30 fr. le jour, sursis à l’exécution de la peine (révoqué le 16 mars 2017), délai d’épreuve de 3 ans, amende de 500 francs ; - 25 novembre 2016, Staatsanwaltschaft des Kantons Obwalden : vol, violation de domicile, infractions d’importance mineure (vol ; commis à réitérées reprises), peine pécuniaire de 30 jours-amende à 30 fr. le jour, sursis à l’exécution de la peine (révoqué le 16 mars 2017), délai d’épreuve de 2 ans, amende de 600 fr. ;</w:t>
      </w:r>
    </w:p>
    <w:p>
      <w:r>
        <w:t>- 3 - - 16 mars 2017, Ministère public de l’arrondissement de La Côte : séjour illégal, contravention à la LStup, infractions d’importance mineure (vol), violation de domicile, peine privative de liberté de 70 jours, amende de 300 francs ; - 30 juin 2017, Ministère public de l’arrondissement de Lausanne : séjour illégal, peine pécuniaire de 40 jours-amende à 30 fr. le jour ; - 11 mars 2020, Cour d’appel pénale du Tribunal cantonal : recel, délit à la LStup, contravention à la LStup, séjour illégal, peine privative de liberté de 140 jours et amende de 400 fr. ; - 29 avril 2020, Ministère public de l’arrondissement de La Côte : séjour illégal, contravention à la LStup, peine privative de liberté de 30 jours, amende de 300 francs. c) Le 20 août 2021, le SPOP a imparti un délai immédiat à J.________ pour quitter la Suisse, son expulsion judiciaire étant devenue exécutoire. Il a été enjoint à faire le nécessaire en vue de se procurer un document de voyage et a été rendu attentif qu’il pourrait fait l’objet de mesures de contrainte à l’issue de sa détention pénale en vue de son expulsion. Le 14 octobre 2021, le SEM a rejeté une demande d’asile multiple déposée par J.________ en septembre 2020. Le 15 novembre 2021, J.________ a recouru auprès du Tribunal administratif fédéral (TAF) contre cette décision. Le TAF a autorisé l’intéressé à séjourner en Suisse durant la procédure. Par arrêt du 18 juin 2024, le TAF a rejeté le recours précité et a fixé un délai de départ au 20 juin 2024 à J.________ pour quitter la Suisse. J.________ a déposé un recours auprès de la Cour européenne des droits de l’homme contre cet arrêt.</w:t>
      </w:r>
    </w:p>
    <w:p>
      <w:r>
        <w:t>- 4 - d) Le 10 juillet 2024, J.________ a refusé de signer une déclaration de départ volontaire. e) Le 27 février 2025, J.________ a été arrêté par la police et conduit à la Zone carcérale de la Blécherette en vue d’être acheminé à l’Etablissement de détention administrative de Frambois, où il est actuellement retenu. B. a) Par ordre du 27 février 2025, le Service de la population a ordonné la détention administrative d’J.________ pour une durée de trois mois, du 27 février 2025 au 27 mai 2025, au motif qu’il avait été condamné pour crime et qu’il existait des indices concrets faisant craindre que, par son comportement notamment, il veuille se soustraire à son refoulement, à savoir que bien qu’il avait été averti qu’il ferait l’objet de mesures de contrainte s’il ne quittait pas la Suisse, il était demeuré dans notre pays, qu’il avait disparu et fait l’objet d’un signalement RIPOL, qu’il n’avait pas déposé de documents d’identité ou de voyage ni entrepris de démarches en vue de s’en procurer, qu’il avait refusé de signer une déclaration de retour volontaire dans son pays d’origine, qu’il avait déclaré au SPOP qu’il ne quitterait jamais la Suisse, qu’il n’était pas présent à son domicile le 30 janvier 2020, date où un vol vers le Maroc lui avait été réservé et quand bien même il avait été averti de ce départ par plan de vol du 22 janvier 2020, qu’il avait refusé de signer. Il avait en outre fait l’objet d’une expulsion judiciaire pour une durée de 15 ans (recte : 10 ans) prononcée le 13 janvier 2025. Enfin son renvoi sous contrainte à destination du Maroc était en cours de préparation. b) Le 2 mars 2025, J.________, par son conseil d’office, a adressé des déterminations au Tribunal des mesures de contrainte, aux termes desquelles il a conclu à sa libération immédiate. Il a notamment</w:t>
      </w:r>
    </w:p>
    <w:p>
      <w:r>
        <w:t>- 5 - exposé qu’une procédure était pendante devant la Cour européenne des droits de l’homme (CourEDH), qu’il se réservait le droit de demander des mesures provisionnelles afin d’éviter son refoulement au Maroc, qu’il avait entrepris des démarches afin de se marier en Suisse, qu’il avait récemment subi une hospitalisation de sorte que son état de santé était mauvais, qu’il craignait des persécutions au Maroc du fait qu’il est homosexuel et que tout cela ferait obstacle à l’exécution de son renvoi. Il a en outre requis l’audition de ses médecins traitants concernant son état de santé et l’interpellation du SPOP concernant les démarches entreprises afin de s’assurer qu’il ne serait pas persécuté au Maroc du fait de son homosexualité. c) Par ordonnance du 2 mars 2025, le Tribunal des mesures de contrainte a rejeté les réquisitions de preuves tendant à l’audition des médecins traitants d’J.________ et à l’interpellation du SPOP (I), a confirmé que l’ordre de détention du 27 février 2025, portant sur la période du 27 février au 27 mai 2025, notifié le 28 février 2025 à J.________, détenu à l’Etablissement de Frambois, était conforme aux principes de la légalité et de l’adéquation (II) et a dit que les frais de la cause étaient laissés à la charge de l’Etat (III). Cette autorité a exposé qu’elle n’était pas en mesure d’interpeller les médecins traitants d’J.________ ni le SPOP au vu du bref délai qui lui était imparti pour statuer à réception des déterminations de la défense. Elle a considéré que le recours interjeté par le prénommé devant la CourEDH n’avait pas d’effet suspensif, qu’il n’était pas au bénéfice de mesures provisionnelles et que les décisions de renvoi et mesure d’expulsion étaient exécutoires. Alors que J.________ avait été condamné pour crime, il s’opposait catégoriquement à son renvoi au Maroc. La question de son homosexualité avait été traitée par le TAF dont l’appréciation n’avait pas à être remise en cause à ce stade, rien n’indiquait que ses problèmes de santé s’opposeraient à son expulsion et, s’agissant de la procédure de mariage alléguée, elle n’était pas documentée et il était peu probable que l’intéressé soit admis à demeurer en Suisse après cette union compte tenu de la mesure d’expulsion. Pour le</w:t>
      </w:r>
    </w:p>
    <w:p>
      <w:r>
        <w:t>- 6 - surplus, aucune mesure moins incisive que sa détention ne permettrait d’atteindre le but visé et la détention administrative était proportionnée dans sa durée. d) Par ordonnance du 4 mars 2025, le Tribunal des mesures de contrainte a modifié le chiffre II du dispositif de l’ordonnance précitée, en ce sens qu’il est confirmé que l’ordre de détention administrative est conforme aux principes de la légalité et de l’adéquation pour une période de trois – (réd. : et non deux) – mois, du 27 février au 27 mai 2025 (I), l’ordonnance étant confirmée pour le surplus (II) et les frais étant laissés à la charge de l’Etat (III). Le tribunal a exposé qu’une erreur de plume s’était glissée dans l’ordonnance du 2 mars 2025, en ce sens que le dispositif évoquait une durée de deux mois alors que l’ordre de détention portait sur une durée de trois mois et que dite durée n’avait pas été réduite par le TMC dans les considérants. C. a) Par acte du 14 mars 2025, J.________, par son conseil d’office, a recouru contre l’ordonnance du 2 mars 2025 en concluant, avec suite de frais et dépens, à son annulation, à ce que sa remise en liberté immédiate soit ordonnée et à ce qu’il soit dit qu’il ne pourra pas être expulsé avant que la CourEDH ait statué sur son cas. A titre de réquisitions de preuve, il a sollicité l’audition de ses médecins traitants afin de savoir si son état de santé est compatible avec la détention administrative, d’une part, et l’interpellation du SPOP sur les démarches entreprises afin de s’assurer qu’il ne serait pas persécuté au Maroc du fait de son homosexualité. b) Par acte du 17 mars 2025, J.________, par son conseil d’office, a recouru contre l’ordonnance du 4 mars 2025 en concluant à son annulation et au renvoi de la cause à l’instance précédente pour nouvelle décision dans le sens des considérants.</w:t>
      </w:r>
    </w:p>
    <w:p>
      <w:r>
        <w:t>- 7 - c)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En l’espèce, déposés en temps utile, auprès de l’autorité compétente, par le conseil d’office d’une personne placée en détention administrative, qui a un intérêt digne de protection à l’annulation des ordonnances querellées, les recours sont recevables. Le recours du 14 mars 2025 est toutefois irrecevable en tant qu’il conclut à ce qu’il soit dit que le recourant ne pourra pas être expulsé avant que la CourEDH ait statué sur son cas, dès lors qu’une telle décision échappe à la compétence</w:t>
      </w:r>
    </w:p>
    <w:p>
      <w:r>
        <w:t>- 8 - de la Chambre de céans, d’une part, et qu’elle n’est pas l’objet de la décision attaquée, d’autre part. Les recours seront traités conjointement, dans la mesure où ils se rapportent à une situation de fait identique et à une cause juridique commune (art. 24 al. 1 LPA-VD). 2. Dans son recours du 14 mars 2025, J.________ fait valoir que du fait de son homosexualité, il s’expose à des poursuites pénales au Maroc de sorte qu’il serait exposé à un traitement contraire à l’art. 3 CEDH. Or, le SPOP n’aurait fourni aucun élément propre à établir qu’il se serait assuré auprès des autorités marocaines qu’il ne serait pas persécuté de fait de son orientation sexuelle. Il soutient ensuite que, si le Tribunal des mesures de contrainte a exposé que son recours auprès de la CourEDH n’avait pas d’effet suspensif, une demande de mesures provisoires sera adressée à cette Cour « ces prochains jours ». Il expose encore qu’il conviendrait d’interpeller ses médecins traitants afin de savoir si sa situation médicale permet une expulsion vers le Maroc. Il serait en effet contraire à l’art. 80 al. 6 LEI – qui commande un examen de l’adéquation de la détention administrative – de considérer, avec le TMC, que rien n’indiquerait que son état de santé s’opposerait à son expulsion ou l’entraverait, et que si tel devait être le cas au moment de sa mise en œuvre, il appartiendrait au SPOP de prendre les mesures nécessaires. Enfin, rien n’indiquerait qu’il chercherait à disparaître en cas de remise en liberté, dès lors qu’il se serait rendu aux différentes convocations du SPOP, qu’il réside au centre EVAM d’Yverdon-les-Bains, qu’il n’aurait jamais fait défaut à une audience et qu’il a entrepris des démarches en vue de se marier.</w:t>
      </w:r>
    </w:p>
    <w:p>
      <w:r>
        <w:t>- 9 - 2.1 2.1.1 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a été condamnée pour un crime (let. h).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1) pour les motifs cités à l’art. 75 al. 1 let. b, c, g ou h,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w:t>
      </w:r>
    </w:p>
    <w:p>
      <w:r>
        <w:t>- 10 - Les chiffres 3 et 4 de l’art. 76 al. 1 let. b LEI décrivent des comportements permettant de conclure à l’existence d’un risque de fuite ou de disparition et peuvent donc être envisagés ensemble (TF 2C_204/2024 du 4 novembre 2024 consid. 4.2 et les références citées).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La jurisprudence exige des indices concrets en ce sens (ATF 142 I 135 consid. 4.1 ; TF 2C_38/2022 du 7 juillet 2022 consid 2.3 et les réf.). Les motifs énumérés à l’art. 76 al. 1 let. b LEI sont alternatifs (CREP 4 septembre 2023/698 consid. 3.2.1). 2.1.2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w:t>
      </w:r>
    </w:p>
    <w:p>
      <w:r>
        <w:t>- 11 - 56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- 12 -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 3.2 En l’espèce, il est incontestable que le recourant présente un risque de soustraction à son renvoi, pour les motifs exposés dans l’ordre de détention litigieux, savoir que bien qu’il ait été averti qu’il ferait l’objet de mesures de contrainte s’il ne quittait pas la Suisse, il est demeuré dans notre pays, qu’il a disparu et fait l’objet d’un signalement RIPOL, qu’il n’a pas déposé de documents d’identité ou de voyage ni entrepris de démarches en vue de s’en procurer, qu’il a refusé de signer une déclaration de retour volontaire dans son pays d’origine, qu’il a déclaré au SPOP qu’il ne quitterait jamais la Suisse, qu’il n’était pas présent à son domicile le 30 janvier 2020, date à laquelle un vol vers le Maroc lui avait été réservé et quand bien même il avait été averti de ce départ par plan de vol du 22 janvier 2020, qu’il avait refusé de signer. Ses griefs ne sont en rien susceptibles de renverser cette appréciation et, de toute manière, il a été</w:t>
      </w:r>
    </w:p>
    <w:p>
      <w:r>
        <w:t>- 13 - condamné pour crime, ce qui constitue déjà en soi un motif de détention administrative (art. 75 al. 1 let. h et art. 76 al. 1 let. b ch. 1 LEI). S’agissant du recours déposé par J.________ auprès de la CourEDH, celui-ci n’est pas de nature à faire obstacle à son renvoi et ce tant qu’une décision lui étant plus favorable n’a pas été rendue (cf. CREP 12 août 2024/545 consid. 3.2 ; CREP 30 mai 2022/339 consid. 3.3.2 et les références citées). Au demeurant, comme l’a relevé le Tribunal des mesures de contrainte, ce recours n’est pas assorti de l’effet suspensif et aucune mesure provisionnelle n’a été ordonnée pour l’heure, bien que l’intéressé dise vouloir en requérir. Les démarches initiées par le recourant en vue de se marier ne font pas non plus obstacle à son renvoi – il ne le soutient du reste pas formellement –, tant il est vrai qu’il n’est, pour l’heure, pas au bénéfice d’un quelconque titre de séjour, même provisoire, et qu’il est douteux qu’il en obtienne un au vu de la mesure d’expulsion judiciaire dont il fait l’objet. S’agissant de l’orientation sexuelle du recourant, elle ne fait pas non plus obstacle à son renvoi. En effet, il ressort de l’arrêt du 18 juin 2024 rendu par le TAF que ses allégations concernant des persécutions qui auraient eu lieu au Maroc du fait de dite orientation sexuelle n’étaient pas vraisemblables, tout comme le fait qu’il aurait été incarcéré dans ce pays pour ce motif. Le TAF a en outre exposé qu’il résultait de sa jurisprudence constante (cf. arrêt du TAF précité consid. 2.3.3 et les références citées) qu’il n'y avait pas lieu d'admettre une persécution systématique des personnes homosexuelles au Maroc, ni de retenir que la pression sociale à laquelle celles-ci pouvaient être exposées atteignait d'une manière générale le niveau d'intensité requis par l'art. 3 al. 2 LAsi. En l'absence d'une persécution collective à l'encontre de celles-ci, un examen individuel et concret de chaque cas d'espèce devait avoir lieu. Dans ce cadre, le tribunal a relevé que les actes homosexuels étaient en principe illégaux au Maroc et pouvaient être sanctionnés par une peine de prison pouvant aller jusqu'à trois ans, mais que la disposition pénale en cause était appliquée « de manière pragmatique » par les autorités marocaines. Contrairement aux zones rurales plus conservatrices du Maroc, où prévalait un certain</w:t>
      </w:r>
    </w:p>
    <w:p>
      <w:r>
        <w:t>- 14 - degré d'homophobie au sein de la population locale, la situation dans les grandes villes du pays était plus ouverte et permettait un plus grand degré d'anonymat. Les personnes homosexuelles pouvaient en effet s'y rencontrer dans de nombreux lieux et bars, sans être dérangées par des tiers. Le tribunal a également relevé que ni des penchants homosexuels ni même une apparence féminine ne justifiaient une arrestation au Maroc. Il a ajouté que les personnes ou les couples homosexuels ne risquaient d’être arrêtés que s'ils devenaient intimes dans les lieux publics ou s'ils attiraient l'attention des passants ou des voisins par un comportement provocateur. Pour le surplus, le TAF a procédé à une analyse extrêmement détaillée de la situation concrète d’J.________ dans son pays au regard de son orientation sexuelle, niant qu’il aurait subi des persécutions de ce fait. Ces considérations ne sauraient être remises en cause et il s’ensuit qu’il n’y a pas lieu de considérer, en l’espèce, que l’orientation sexuelle de l’intéressé constituerait une mise en danger concrète susceptible de l’exposer à des traitements inhumains au sens restrictif de l’art. 3 CEDH en cas de renvoi. Il est ainsi inutile d’interpeller le SPOP à ce sujet. S’agissant de l’état de santé du recourant – savoir qu’il a subi récemment une opération dans la région du sacrum et qu’il a une plaie à cet endroit – il ne fait en rien obstacle à sa détention administrative, ni à son renvoi au Maroc, contrairement à ce qu’il prétend. En effet, il résulte des pièces déposées avec le recours du 14 mars 2025, plus particulièrement du courriel du Dr [...] du 3 mars 2025, qu’J.________ doit « uniquement » effectuer des douches de la plaie, qui, lors du dernier contrôle, était en train de se fermer ; le temps de guérison est de 4 à 6 semaines ; un suivi de la plaie est nécessaire au moins une fois toutes les deux semaines jusqu’à sa fermeture. Ces indications amènent à considérer que le recourant ne se trouve absolument pas dans une des situations graves et exceptionnelles – telles qu’exigées par la jurisprudence – dans lesquelles il y aurait lieu de considérer qu’un renvoi au Maroc l’exposerait à un risque quelconque au regard de l’art. 3 CEDH, tant il est évident que les soins dont il a besoin, savoir un simple suivi à quinzaine d’une plaie d’ores et déjà en voie de guérison, seront disponibles dans ce pays. Un accès aux soins est en outre également</w:t>
      </w:r>
    </w:p>
    <w:p>
      <w:r>
        <w:t>- 15 - disponible à l’établissement de Frambois. Les informations fournies par le recourant lui-même au sujet de sa situation médicale sont suffisantes et dispensent la Chambre de céans d’ordonner que d’autres renseignements médicaux soient recueillis auprès de ses médecins traitants, et ce d’autant plus qu’il ne prétend pas qu’il souffrirait d’autres pathologies que celle dont il vient d’être question. En conclusion, aucune raison juridique ou matérielle importante au sens de la jurisprudence stricte rendue en la matière ne s’oppose au renvoi d’J.________, de sorte que c’est à juste titre que le Tribunal des mesures de contrainte a considéré que sa détention administrative était conforme aux principes de la légalité et de l’adéquation. Cette détention est en outre la seule mesure permettant de garantir l’exécution du renvoi, aucune mesure moins coercitive ne permettant de palier le risque de soustraction manifeste retenu. Pour le surplus, il n’est pas contesté que la durée de la détention administrative, de trois mois, est proportionnée, ce qui est manifestement le cas en l’espèce, aucun indice ne laissant penser que le SPOP – qui a déjà entrepris des démarches en vue du renvoi – ne respectera pas le principe de célérité. 4. S’agissant du second recours, déposé le 17 mars 2025, le recourant invoque en premier lieu une violation de son droit d’être entendu. Ce grief doit d’emblée être rejeté dans la mesure où il est douteux qu’une autorité qui entend corriger d’office une erreur de plume doive interpeller la partie concernée. Quoi qu’il en soit, dans l’hypothèse où il faudrait retenir l’existence d’un tel vice – ce qui n’est pas le cas – celui-ci serait réparé devant la Chambre de céans, qui dispose d’un plein pouvoir d’examen en fait et en droit. Pour le surplus, le recours ne peut qu’être rejeté. En effet, s’il est certes vrai que, lorsqu’il statue en matière de détention administrative, le TMC n’applique pas le CPP, respectivement l’art. 83 CPP qui permet de rectifier une erreur manifeste, mais bien la LPA-VD, il n’en demeure pas</w:t>
      </w:r>
    </w:p>
    <w:p>
      <w:r>
        <w:t>- 16 - moins qu’il était possible de rectifier la décision du 2 mars 2025. En effet, ainsi que cela résulte de la jurisprudence de la Cour de droit administratif et public (cf. CDAP FI.2022.0089 du 24 octobre 2023; AC.2023.0268 du 5 octobre 2023; AC.2021.0309 du 22 décembre 2022; AC.2020.0159 du 17 août 2021; BO.2020.0003 du 29 janvier 2020), en l'absence de disposition idoine dans la LPA-VD, le Tribunal cantonal procède à l'interprétation et à la rectification de ses arrêts en s'inspirant des règles applicables dans la procédure devant le Tribunal fédéral. Selon l'art. 129 al. 1 de la loi fédérale du 17 juin 2005 sur le Tribunal fédéral (LTF; RS 173.110), si le dispositif d'un arrêt est peu clair, incomplet ou équivoque, ou si ses éléments sont contradictoires entre eux ou avec les motifs, ou s'il contient des erreurs de rédaction ou de calcul, le Tribunal fédéral interprète ou rectifie l'arrêt. Cette jurisprudence consacre un principe général de droit administratif, au demeurant reconnu par la doctrine (cf. Dubey/Zufferey, Droit administratif général, Bâle 2014, n. 1007 p. 352), qui peut et doit également s’appliquer à l’autorité de première instance également. Or, en l’espèce, le dispositif de l’ordonnance comporte une inadvertance manifeste qui doit être qualifiée de mineure, puisqu’elle contient les mots « deux mois » au lieu des mots « trois mois » alors que les considérants n’exposent en rien qu’une réduction de la durée de la détention aurait lieu d’être, alors que l’ordre de détention porte sur une durée de trois mois, d’une part, et que le dispositif de l’ordonnance du 2 mars 2025 mentionne – quoi qu’il en soit – une détention s’étendant du 27 février 2025 au 27 mai 2025, soit trois mois au total, d’autre part. 3. Au vu de ce qui précède, les recours doivent être rejetés dans la mesure où ils sont recevables (cf. supra consid. 1.2) et les ordonnances entreprises confirmées. S’agissant de l’indemnisation de Me Pierre-Alain Killias, conseil d’office du recourant, il sera retenu, au vu des actes déposés et de la nature de la cause, 3,5 heures d'activité nécessaire d’avocat au tarif horaire de 180 fr. (art. 18 al. 5 LPA-VD ; art. 2 al. 1 let. a et 3 al. 2 RAJ [Règlement sur l'assistance</w:t>
      </w:r>
    </w:p>
    <w:p>
      <w:r>
        <w:t>- 17 - judiciaire en matière civile du 7 décembre 2010 ; BLV 211.02.3]), soit 630 francs. S'y ajoutent 2 % pour les débours forfaitaires (art. 3bis al. 1 RAJ), par 12 fr. 60, et 8,1 % de TVA sur le tout, par 52 fr. 05, de sorte que l'indemnité d'office sera arrêtée à 695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sera rendu sans frais (art. 50 LPA-VD par renvoi de l’art. 31 al. 6 LVLEI). Par ces motifs, la Chambre des recours pénale prononce : I. Les recours sont rejetés dans la mesure où ils sont recevables. II. Les ordonnances des 2 et 4 mars 2025 sont confirmées. III. L’indemnité allouée à Me Pierre-Alain Killias, conseil d’office d’J.________, est fixée à 695 fr. (six cent nonante-cinq francs). IV. J.________ sera tenu de rembourser l’indemnité due à son conseil d’office, mise provisoirement à la charge de l’Etat, dès qu’il sera en mesure de le faire. V. L’arrêt, rendu sans frais, est exécutoire. Le président : Le greffier :</w:t>
      </w:r>
    </w:p>
    <w:p>
      <w:r>
        <w:t>- 18 - Du Le présent arrêt, dont la rédaction a été approuvée à huis clos, est notifié, par l'envoi d'une copie complète, à : - Me Pierre-Alain Killias, avocat (pour J.________), - Service de la population, secteur départs, et communiqué à : - Mme la Première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