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DA24.015643 vom 12. August 2024</w:t>
      </w:r>
    </w:p>
    <w:p>
      <w:r>
        <w:t>VD Tribunal cantonal, 2024-08-12, FR</w:t>
      </w:r>
    </w:p>
    <w:p>
      <w:r>
        <w:rPr>
          <w:b/>
        </w:rPr>
        <w:t xml:space="preserve">Quelle: </w:t>
      </w:r>
      <w:r>
        <w:t>https://mcp.opencaselaw.ch/entscheid/vd_gerichte_DA24.015643</w:t>
      </w:r>
    </w:p>
    <w:p>
      <w:r>
        <w:t>FR: VD_GERICHTE DA24.015643 du 12 août 2024</w:t>
      </w:r>
    </w:p>
    <w:p>
      <w:r>
        <w:t>IT: VD_GERICHTE DA24.015643 del 12 agosto 2024</w:t>
      </w:r>
    </w:p>
    <w:p>
      <w:pPr>
        <w:pStyle w:val="Heading2"/>
      </w:pPr>
      <w:r>
        <w:t>Erwägungen</w:t>
      </w:r>
    </w:p>
    <w:p>
      <w:r>
        <w:rPr>
          <w:b/>
        </w:rPr>
        <w:t>E. 4</w:t>
      </w:r>
    </w:p>
    <w:p>
      <w:r>
        <w:t>Il résulte de ce qui précède que le recours, manifestement mal fondé, doit être rejeté et l’ordonnance du 19 juillet 2024 confirmée. Il n’y a dès lors pas lieu de rendre une « décision incidente pour suspendre le renvoi » comme le requiert le recourant dans la motivation de son acte de recours. Comme déjà exposé au consid. 2 supra, le recourant est représenté par Ange Sankieme Lusanga, qui se présente comme avocat au barreau de Kinshasa Matete (RDC), membre de l’Union internationale des avocats à Paris et professeur de droit et de théologie aux universités de la RDC, mais qui n’est pas inscrit dans un registre cantonal des avocats comme l’exige l’art. 4 LLCA. En matière administrative, il peut donc uniquement assister le recourant en qualité de représentant, mais non en</w:t>
      </w:r>
    </w:p>
    <w:p>
      <w:r>
        <w:t>- 18 - qualité d’avocat (art. 18 al. 2 LPA-VD ; CREP 6 mai 2024/332 consid. 4 ; CREP 25 mai 2021/469 consid. 2.3), si bien que la requête d’assistance judiciaire doit être rejetée sous cet angle, les conditions de l’art. 18 al. 1 LPA-VD n’étant au demeurant pas réunies, les moyens du recourant étant manifestement mal fondés. La requête est sans objet pour le surplus, compte tenu de la teneur de l’art. 50 LPA-VD. L’arrêt sera rendu sans frais (art. 50 LPA-VD par renvoi de l’art. 31 al. 6 LVLEI). Par ces motifs, la Chambre des recours pénale prononce : I. Le recours est rejeté. II. L’ordonnance du 19 juillet 2024 est confirmée. III. La requête d’assistance judiciaire est rejetée dans la mesure où elle a un objet. IV. L’arrêt, rendu sans frais, est exécutoire. Le président : Le greffier : Du Le présent arrêt, dont la rédaction a été approuvée à huis clos, est notifié, par l'envoi d'une copie complète, à : - Ange Sankieme Lusanga (pour J.________),</w:t>
      </w:r>
    </w:p>
    <w:p>
      <w:r>
        <w:t>- 19 - - J.________, - Service de la population, Secteur départs, et communiqué à : - Mme la Présidente du Tribunal des mesures de contrainte, - Centre de détention administrative de l’aéroport de Zürich,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