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DA23.015912 vom 5. September 2023</w:t>
      </w:r>
    </w:p>
    <w:p>
      <w:r>
        <w:t>VD Tribunal cantonal, 2023-09-05, FR</w:t>
      </w:r>
    </w:p>
    <w:p>
      <w:r>
        <w:rPr>
          <w:b/>
        </w:rPr>
        <w:t xml:space="preserve">Quelle: </w:t>
      </w:r>
      <w:r>
        <w:t>https://mcp.opencaselaw.ch/entscheid/vd_gerichte_DA23.015912</w:t>
      </w:r>
    </w:p>
    <w:p>
      <w:r>
        <w:t>FR: VD_GERICHTE DA23.015912 du 5 septembre 2023</w:t>
      </w:r>
    </w:p>
    <w:p>
      <w:r>
        <w:t>IT: VD_GERICHTE DA23.015912 del 5 settembre 2023</w:t>
      </w:r>
    </w:p>
    <w:p>
      <w:pPr>
        <w:pStyle w:val="Heading2"/>
      </w:pPr>
      <w:r>
        <w:t>Erwägungen</w:t>
      </w:r>
    </w:p>
    <w:p>
      <w:r>
        <w:rPr>
          <w:b/>
        </w:rPr>
        <w:t>E. 18</w:t>
      </w:r>
    </w:p>
    <w:p>
      <w:r>
        <w:t>août 2023 par le SPOP soit rejeté. Il n’a pas été ordonné d’échange d’écritures. En d roit : 1. 1.1 1.1.1 Le Tribunal des mesures de contrainte statue sur la légalité et l’adéquation de la détention administrative, conformément aux art. 80 al. 2 LEI et 16a al. 1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auprès de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1.1.2 Selon l’art. 30 al. 2 LVLEI, l’acte de recours est signé et sommairement motivé. Selon l'art. 76 LPA-VD, le recourant peut invoquer la violation du droit (let. a), la constatation inexacte ou incomplète de faits pertinents (let. b) et l’inopportunité (let. c). Le fait que la cour cantonale dispose d'un libre pouvoir d'examen en fait et en droit ne dispense pas le recourant de motiver ses griefs fondés sur l'art. 76 LPA-VD (TF 4A_481/2013 du 26 mars 2014 consid. 3.2.2).</w:t>
      </w:r>
    </w:p>
    <w:p>
      <w:r>
        <w:t>- 7 - 1.2 En l’occurrence, déposé en temps utile et auprès de l’autorité compétente par une personne placée en détention administrative, qui a un intérêt digne de protection à la modification de l’ordonnance querellée, le recours est recevable, sous réserve de ce qui suit. 2. 2.1 Le recourant invoque une constatation erronée des faits ayant pour conséquence que le Tribunal des mesures de contrainte aurait violé l’art. 80 al. 6 LEI. En substance, il fait valoir que ce serait à tort que celui-ci aurait retenu qu’il serait de nationalité nigériane, en se référant à une expertise LINGUA effectuée par le SEM, alors qu’il serait de nationalité ougandaise et aurait vécu dans ce pays avec ses parents. Il soutient également avoir une « maladie oculaire » et une « orientation sexuelle », rendant le renvoi au Nigéria impossible. Le recourant relève en outre que son renvoi « le conduirait immanquablement à subir des actes de torture, des peines ou des traitements inhumains au sens de l’art. 3 CEDH ». Il précise également que la perspective d’un tel renvoi lui infligerait « déjà des souffrances mentales susceptibles d’atteindre le seuil de gravité proscrit par cette disposition ». Enfin, il fait valoir une violation du principe de proportionnalité et l’inopportunité du renvoi. 2.2 2.2.1 La détention administrative porte une atteinte grave à la liberté personnelle et ne peut être ordonnée que dans le respect de l'art. 5 par. 1 let. f CEDH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Aux termes de l’art. 75 al. 1 LEI, afin d’assurer l’exécution d’une procédure de renvoi ou d’expulsion ou d’une procédure pénale pouvant entraîner une expulsion obligatoire au sens des art. 66a ou 66abis</w:t>
      </w:r>
    </w:p>
    <w:p>
      <w:r>
        <w:t>- 8 -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notamment si elle a été condamnée pour crime (let. h). L’art. 76 al. 1 LEI prévoit qu’après notification d’une décision de première instance de renvoi ou d’expulsion au sens de la LEI ou d’une décision de première instance d’expulsion obligatoire au sens des art. 66a ou 66abis CP ou 49a ou 49abis CPM,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w:t>
      </w:r>
    </w:p>
    <w:p>
      <w:r>
        <w:t>- 9 - (TF 2C_233/2022 du 12 avril 2022 consid. 4.1 ; TF 2C_442/2020 du 24 juin 2020 consid. 3.1). Il faut qu'il existe des éléments concrets en ce sens (ATF 142 I 135 consid. 4.1 ; ATF 140 II 1 précité consid. 5.3 ; TF 2C_38/2022 du 7 juillet 2022 consid. 2.3 et les réf. citées). Les motifs énumérés à l’art. 76 al. 1 let. b LEI sont alternatifs (CREP 9 juin 2023/469 consid. 2.1.1 ; CREP 24 mai 2023/425 consid. 3.1.1 ; CREP 12 décembre 2022/941 consid. 2.2). 2.2.2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 4.2 ; TF 2C_213/2022 du 30 mars 2022 consid. 4.2 et les réf. citées). Tel est par exemple le cas d’un détenu présentant des atteintes à sa santé si importantes, que celles-ci rendent impossible son transport pendant une longue période (cf. TF 2C_560/2021 du 3 août 2021 consid. 7.1 ; TF 2C_951/2015 du 17 novembre 2015 consid. 3.1), ou qu’un Etat refuse de reprendre certains de ses ressortissants (ATF 125 Il 217 consid. 2 ; Göksu, in : Caroni/Gächter/Thurnherr [éd.], SHK, Bundesgesetz über die Ausländerinnen und Ausländer, Berne 2010, n. 21 ad art. 80 LEI).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w:t>
      </w:r>
    </w:p>
    <w:p>
      <w:r>
        <w:t>- 10 - consid. 4.2 et les réf. citées). La détention viole l’art. 80 al. 6 let. a LEI, ainsi que le principe de proportionnalité, lorsqu’il y a de bonnes raisons de penser que tel ne pourra pas être le cas (ATF 130 II 56 précité consid. 4.1.3 et les réf. citées). Doit être prise en considération la situation au moment où l’arrêt attaqué a été rendu (TF 2C_560/2021 précité consid. 7.1 ; TF 2C_597/2020 du 3 août 2020 consid. 4.1 et les réf. citées). Sous l’angle de l’art. 80 al. 6 let. a LEI, la détention ne doit être levée que si la possibilité de procéder à l’expulsion est inexistante ou hautement improbable et purement théorique, mais pas s’il y a une chance sérieuse, bien que mince, d’y procéder (ATF 130 II 56 précité ; TF 2C_213/2022 précité consid. 4.2 et les réf. citées). 2.2.3 L’art. 79 al. 1 LEI dispose que la détention en phase préparatoire et la détention en vue du renvoi ou de l’expulsion visées aux art. 75 à 77 LEI ainsi que la détention pour insoumission visée à l’art. 78 LEI ne peuvent excéder six mois au total. Toutefois, lorsque la personne concernée ne coopère pas avec l’autorité compétente, la durée maximale de la détention peut être prolongée de douze mois au plus (art. 79 al. 2 let. a LEI), pour atteindre un maximum de dix-huit mois. La durée de la détention administrative, envisagée dans son ensemble, doit toujours respecter le principe de la proportionnalité (ATF 145 II 313 consid. 3.1.2 et 3.5).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précité consid. 3.1.2 et 3.5 ; ATF 143 I 147 consid. 3.1, JdT 2017 I 107 ; ATF 142 I 135 précité consid. 4.1). Le maintien en détention en vue de renvoi est disproportionné et donc illicite s'il y a des raisons sérieuses pour que l'exécution ne puisse pas avoir lieu dans un délai raisonnable (ATF 130 II 56 précité consid. 4.1.3 et les réf. citées ; TF 2C_637/2015 du 16 octobre 2015 consid. 7.1 et les réf. citées, rendu sous l'égide de l'ancienne LEtr mais toujours actuel ; TF 2C_1182/2014 du</w:t>
      </w:r>
    </w:p>
    <w:p>
      <w:r>
        <w:rPr>
          <w:b/>
        </w:rPr>
        <w:t>E. 20</w:t>
      </w:r>
    </w:p>
    <w:p>
      <w:r>
        <w:t>janvier 2015 consid. 3.3.1). Il convient également d'examiner, en</w:t>
      </w:r>
    </w:p>
    <w:p>
      <w:r>
        <w:t>- 11 - fonction des circonstances concrètes, si la détention en vue d'assurer l'exécution d'un renvoi est encore adaptée et nécessaire (ATF 143 I 147 précité ; ATF 142 I 135 précité ; ATF 134 I 92 consid. 2.3.1 ; TF 2C_560/2021 précité consid. 8.1 ; TF 2C_170/2020 du 17 août 2020 consid. 3). 2.3 2.3.1 A titre préliminaire, il est constaté que c’est à raison que le recourant ne conteste pas la légalité de la détention administrative et, en particulier, ne remet pas en cause le fait que les conditions posées par l’art. 76 al. 1 let. b ch. 3 et 4 LEI sont remplies. En effet, il est rappelé qu’à la suite de son refus d’asile en Suisse, un délai avait été imparti à E.________ afin qu’il quitte spontanément le territoire helvétique. Il ne s’est en outre pas rendu à l’aéroport à la date prévue, soit le 19 janvier 2023, et a ensuite disparu durant plusieurs mois, sans aviser les autorités de son départ, ce qui a nécessité un signalement au RIPOL, et ce malgré la mise en garde du SEM l’informant que sa détention administrative pourrait être requise s’il ne se conformait pas à la décision de renvoi rendue à son endroit. 2.3.2 En l’espèce, le recourant prétend tout d’abord ne pas être de nationalité nigérienne, mais ougandaise, et conteste les conclusions de l’expertise opérée par le SEM sur ce point. Il est toutefois relevé qu’il ne se livre à aucune démonstration propre à établir que l’administration des preuves menée par le Tribunal des mesures de contrainte devrait aboutir à un autre résultat. En effet, il procède par affirmations, sans étayer l’allégation selon laquelle il serait d’une autre nationalité. Au demeurant, le recourant a non seulement été reconnu comme parlant l’anglais du Nigéria par l’expert mis en œuvre par le SEM, mais il a également été reconnu par une délégation de ce pays comme étant l’un de leurs ressortissants. L’argument selon lequel les faits auraient été constatés de manière erronée est ainsi mal fondé et doit être rejeté, dans la mesure de sa recevabilité.</w:t>
      </w:r>
    </w:p>
    <w:p>
      <w:r>
        <w:t>- 12 - Il est en outre relevé que le recourant, s’il prétend que l’exécution de son renvoi serait impossible, ne fournit à cet égard pas le début d’une explication ni a fortiori d’une preuve des motifs qu’il invoque. Comme on l’a vu ci-avant, il ne produit pas d’élément permettant de douter qu’il serait de nationalité nigériane, d’une part, et il fait allusion dans son recours à une maladie des yeux, mais n’expose pas de quelle maladie il s’agirait, ni en quoi elle pourrait empêcher son renvoi, d’autre part. Il en va de même s’agissant de son orientation sexuelle. Sur ces points, le recours souffre d’un défaut manifeste de motivation et les arguments invoqués à ce titre doivent donc être déclarés irrecevables. Par ailleurs, à l’appui du grief d’inopportunité de la décision, le recourant soutient, à nouveau, que l’exécution du renvoi l’exposerait « à des risques concrets de mise en danger ». Il craint à ce titre de « faire l’objet de violences, notamment par le biais d’un rite sacrificiel » et il indique que le fait qu’il ne parlerait pas le houssa le « conduirait à mort ». Ce grief doit cependant être rejeté, dans la mesure de sa faible recevabilité, puisque le recourant procède une nouvelle fois par affirmations, sans essayer d’étayer ces motifs. De plus, aucun élément au dossier n’atteste de l’impossibilité de mettre en œuvre le renvoi vers le Nigéria pour les motifs évoqués par E.________. De même, le recourant invoque la violation du principe de proportionnalité mais ne fournit pas le début d’une motivation à cet égard prenant appui sur le raisonnement fait par le Tribunal des mesures de contrainte. Au demeurant, ce raisonnement est convaincant, dès lors qu’il n’y a pas de moyen moins incisif susceptible de garantir l’exécution du renvoi, en raison des déclarations et du comportement de E.________ rappelés ci-avant, qui démontrent que celui-ci ne se conformera pas à la décision administrative prise à son encontre, ce d’autant qu’il est sans domicile fixe dans notre pays. La détention administrative est dès lors une mesure apte et nécessaire à garantir l’exécution du renvoi et ne viole pas le principe de la proportionnalité, étant précisé que l’intéressé est retenu à l’Etablissement de Frambois, où les conditions sont appropriées en vue</w:t>
      </w:r>
    </w:p>
    <w:p>
      <w:r>
        <w:t>- 13 - d’assurer l’exécution de son renvoi. Il est enfin constaté que la durée de trois mois prévue respecte l’art. 79 LEI. 3. En définitive, le recours de E.________, manifestement mal fondé, doit être rejeté sans échange d'écritures (art. 390 al. 2 CPP), dans la mesure où il est recevable, et l'ordonnance entreprise confirmée. Compte tenu de la nature de l’affaire et de l’acte de recours déposé, l’indemnité allouée à Me Raphaël Hämmerli pour la procédure de recours sera fixée à 450 fr., correspondant à une activité nécessaire d’avocat de deux heures et trente minutes au tarif horaire de 180 fr. (art. 2 al. 1 let. a et 3 al. 2 RAJ [règlement sur l'assistance judiciaire en matière civile du 7 décembre 2010 ; BLV 211.02.3], applicables par renvoi de l’art. 18 al. 5 LPA-VD), montant auquel il convient d’ajouter des débours forfaitaires à concurrence de 2 % des honoraires admis (art. 3bis al. 1 RAJ), par 9 fr., et la TVA au taux de 7,7 %, par 35 fr. 35, soit à 495 fr. au total en chiffres arrondis. Le recourant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applicable par renvoi de l’art. 31 al. 6 LVLEI ; CREP 9 juin 2023/469 précité et les réf. citées). Par ces motifs, la Chambre des recours pénale prononce : I. Le recours est rejeté dans la mesure où il est recevable. II. L’ordonnance du 19 août 2023 est confirmée.</w:t>
      </w:r>
    </w:p>
    <w:p>
      <w:r>
        <w:t>- 14 - III. L’indemnité allouée à Me Raphaël Hämmerli, conseil d’office de E.________, est arrêtée à 495 fr. (quatre cent nonante-cinq francs). IV. E.________ sera tenu au remboursement de l’indemnité due à son conseil d’office, mise provisoirement à la charge de l’Etat, dès qu’il sera en mesure de le faire. V. L’arrêt, rendu sans frais, est exécutoire. La présidente : La greffière : Du Le présent arrêt, dont la rédaction a été approuvée à huis clos, est notifié, par l'envoi d'une copie complète, à : - Me Raphaël Hämmerli, avocat (pour E.________),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w:t>
      </w:r>
    </w:p>
    <w:p>
      <w:r>
        <w:t>- 15 - 1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