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DA23.013588 vom 2. August 2023</w:t>
      </w:r>
    </w:p>
    <w:p>
      <w:r>
        <w:t>VD Tribunal cantonal, 2023-08-02, FR</w:t>
      </w:r>
    </w:p>
    <w:p>
      <w:r>
        <w:rPr>
          <w:b/>
        </w:rPr>
        <w:t xml:space="preserve">Quelle: </w:t>
      </w:r>
      <w:r>
        <w:t>https://mcp.opencaselaw.ch/entscheid/vd_gerichte_DA23.013588</w:t>
      </w:r>
    </w:p>
    <w:p>
      <w:r>
        <w:t>FR: VD_GERICHTE DA23.013588 du 2 août 2023</w:t>
      </w:r>
    </w:p>
    <w:p>
      <w:r>
        <w:t>IT: VD_GERICHTE DA23.013588 del 2 agosto 2023</w:t>
      </w:r>
    </w:p>
    <w:p>
      <w:pPr>
        <w:pStyle w:val="Heading2"/>
      </w:pPr>
      <w:r>
        <w:t>Volltext</w:t>
      </w:r>
    </w:p>
    <w:p>
      <w:r>
        <w:t>TRIBUNAL CANTONAL 605 DA23.013588-LAS CHAMBRE DE S RECO URS PEN ALE __________________________________________ Arrêt du 2 août 2023 __________________ Composition : Mme B Y R D E, présidente Mme Fonjallaz et M. Perrot, juges Greffier : M. Jaunin ***** Art. 75 al. 1 let. h, 76 al. 1 let. b ch. 1, 3 et 4, 80 al. 6 let. a LEI Statuant sur le recours interjeté le 24 juillet 2023 par M.________ contre l’ordonnance rendue le 15 juillet 2023 par le Tribunal des mesures de contrainte dans la cause n° DA23.013588-LAS, la Chambre des recours pénale considère : En fait : A. a) Ressortissant [...], M.________ est né le [...] 1986. Il est célibataire et sans enfants. L’extrait de son casier judiciaire mentionne une condamnation prononcée le 15 juin 2023 par l’Untersuchungsamt de St-Gall à une peine 351</w:t>
      </w:r>
    </w:p>
    <w:p>
      <w:r>
        <w:t>- 2 - pécuniaire de 15 jours-amende à 30 fr. le jour, avec sursis pendant 2 ans, pour vol. b) Le 20 janvier 2023, M.________ a déposé une demande d’asile. Par décision du 30 mars 2023, le Secrétariat d’Etat aux migrations (ci-après : SEM) a constaté que celui-ci n’avait pas la qualité de réfugié, a rejeté sa demande d’asile et a prononcé son renvoi de Suisse. Il a en outre informé l’intéressé que s’il ne quittait pas la Suisse le jour après l’entrée en force de cette décision, il pourrait être placé en détention administrative dans le cadre des mesures de contrainte. M.________ n’ayant déposé aucun document d’identité valable, une demande de soutien a été adressée le 6 avril 2023 par le Service de la population (ci-après : SPOP) au SEM en vue de son identification et de l’obtention d’un document de voyage permettant la mise en œuvre du renvoi. Le 11 mai 2023, le SEM a confirmé au SPOP qu’M.________ avait été reconnu comme étant un ressortissant [...] et qu’un laissez-passer pourrait être émis par les autorités [...]. Par arrêt du 16 mai 2023, le Tribunal administratif fédéral a rejeté le recours déposé par M.________ contre cette décision. Celle-ci est entrée en force le 23 mai 2023. Un vol à destination d’[...] en [...] a été organisé pour le 20 juin 2023. Toutefois, il a dû être annulé en raison de la disparition de l’intéressé, qui a été signalé au RIPOL le 19 juin 2023. M.________ a été interpellé le 11 juillet 2023 par la police du canton des Grisons. Il a été remis aux autorités cantonales vaudoises le 13 juillet 2023. c) Par ordre de détention administrative du 13 juillet 2023, notifié le même jour à l’intéressé, le SPOP a ordonné la détention</w:t>
      </w:r>
    </w:p>
    <w:p>
      <w:r>
        <w:t>- 3 - d’M.________ à l’Etablissement de Frambois pour une durée de deux mois, soit du 13 juillet au 13 septembre 2023, aux motifs qu’il existait des indices concrets qui faisaient craindre qu’il veuille, par son comportement, se soustraire à son refoulement, à savoir que bien qu’il ait été averti qu’il ferait l’objet de mesures de contrainte s’il ne quittait pas la Suisse, il était demeuré sur le sol helvétique, qu’il avait disparu et fait l’objet d’un signalement au RIPOL, qu’il était sans domicile fixe et qu’en raison de sa disparition, son départ à destination d’[...], prévu le 20 juin 2023, avait dû être annulé. Le même jour, le SPOP a saisi le Tribunal des mesures de contrainte. Par courriel de son conseil du 14 juillet 2023, M.________ a déclaré renoncer à la tenue d’une audience. Dans ses déterminations écrites, il a relevé que le risque de fuite pouvait être écarté du fait qu’il était prêt à déposer son passeport auprès d’un poste de police et à se soumettre à toute mesure de substitution utile. Par ailleurs, il a exposé que de nombreux renvois sous contrainte s’étaient soldés par le décès des personnes concernées, qu’il risquait sa vie en retournant en [...] dès lors qu’il avait reçu des menaces des proches de la victime de son père, qu’il n’était pas exclu qu’il soit remis aux autorités [...] pour servir à la guerre et qu’il pourrait être considéré comme un déserteur au vu de la politique actuelle du président [...]. Ainsi, un renvoi vers [...] reviendrait, selon lui, à le « condamner à mort ». B. Par ordonnance du 15 juillet 2023, le Tribunal des mesures de contrainte a confirmé que l’ordre de détention, pour une durée de deux mois, notifié le 13 juillet 2023 par le Service de la population à M.________, actuellement détenu dans les locaux de l’Etablissement de Frambois, était conforme aux principes de la légalité et de l’adéquation (I) et a dit que les frais de la cause étaient laissés à la charge de l’Etat (II). Le Tribunal des mesures de contrainte a constaté qu’M.________ n’entendait pas se conformer à la décision de renvoi prononcée le 30 mars 2023 par le SEM, dès lors qu’il était demeuré en Suisse sans titre de séjour, qu’il avait disparu et dû faire l’objet d’un</w:t>
      </w:r>
    </w:p>
    <w:p>
      <w:r>
        <w:t>- 4 - signalement, qu’il ne s’était pas présenté à l’aéroport alors qu’un vol à destination de [...] lui avait été réservé et qu’il était sans domicile fixe. Il ne pouvait donc être exclu que l’intéressé refuse de se soumettre à son refoulement et disparaisse à nouveau dans la clandestinité. A cet égard, le Tribunal a relevé que, selon les informations fournies par le SPOP, M.________ ne semblait disposer d’aucun document officiel valable, mais surtout que le dépôt du passeport n’offrait aucune garantie suffisante. Par ailleurs, il a considéré que les risques invoqués par l’intéressé en cas de renvoi en [...] n’étaient pas étayés, tout en rappelant les considérants de la décision du SEM du 30 mars 2023, à savoir que : « si vous étiez recherché par les autorités [[...]], vous n’auriez pas pu quitter la [...] pour vous rendre en [...] en avion en 2022. De même, il ne vous aurait pas été possible [de] quitter le pays depuis l’aéroport d’[...] après l’interrogatoire que vous avez subi ». Enfin, il a considéré qu’aucune mesure moins attentatoire à la liberté personnelle n’était apte à assurer le refoulement de l’intéressé et que les conditions de détention à l’Etablissement de Frambois, dans lequel il était détenu, étaient adéquates, proportionnées et adaptées en vue d’assurer l’exécution du renvoi. C. Par acte du 24 juillet 2023, M.________, par son conseil d’office, a recouru contre cette ordonnance, en concluant, avec suite de frais et dépens, à son annulation et au renvoi de la cause au Tribunal des mesures de contrainte avec « instructions impératives selon lesquelles l’ordre de détention administrative établi le 13 juillet 2023 par le SPOP est rejeté ».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w:t>
      </w:r>
    </w:p>
    <w:p>
      <w:r>
        <w:t>- 5 -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1.2 Interjeté en temps utile et auprès de l’autorité compétente par une personne placée en détention administrative, qui a un intérêt digne de protection à la modification ou à l’annulation de l’ordonnance querellée, le recours est recevable. 2. La Chambre des recours pénale revoit librement la décision de première instance ; elle établit les faits d’office et peut ordonner à cet effet toutes les mesures d’instruction qu’elle juge utiles (cf. art. 31 al. 1 et 2 LVLEI). Elle peut en particulier tenir compte de faits postérieurs à la décision attaquée (CREP 28 juin 2023/518 consid. 2 et les références citées). Elle statue à bref délai (cf. art. 31 al. 4 LVLEI). Elle applique au surplus la LPA-VD (loi sur la procédure administrative du 28 octobre 2008 ; BLV 173.36) (cf. art. 31 al. 6 LVLEI). 3. 3.1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- 6 - 3.1.1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6 mois au plus, d’une personne qui n’est pas titulaire d’une autorisation de courte durée, de séjour ou d’établissement, notamment si elle a été condamnée pour un crime (let. h). 3.1.2 L’art. 76 al. 1 LEI prévoit qu’après notification d’une décision de première instance de renvoi ou d’expulsion de la présente loi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la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Les motifs énumérés à l’art. 76 al. 1 let. b LEI sont alternatifs (CREP 28 juin 2023/518 consid. 4.1.1 ; CREP 12 décembre 2022/941 consid. 2.2). Les deux derniers chiffres (ch. 3 et 4) décrivent des comportements permettant de conclure à l’existence d’un risque de fuite ou de disparition (Untertauchensgefahr) et peuvent donc être envisagés ensemble (TF 2C_216/2023 du 22 juin 2023 consid. 5.1 ; TF 2C_233/2022 du 12 avril 2022 consid. 4 ; Zünd, Kommentar Migrationsrecht, 4e éd.,</w:t>
      </w:r>
    </w:p>
    <w:p>
      <w:r>
        <w:t>- 7 -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3.2 En l’espèce, le recourant ne remet pas en question le fait que les conditions posées par l’art. 76 al. 1 let. b ch. 3 et 4 LEI soient réalisées. Tel est effectivement le cas dès lors que, malgré la décision de renvoi entrée en force le 23 mai 2023, il n’a rien entrepris pour quitter la Suisse, que, le 19 juin 2023, il a dû être signalé au RIPOL à la suite de sa disparition du Centre fédéral pour requérants d’asile de Vallorbe et qu’il est, depuis lors, sans domicile fixe. La Chambre de céans relèvera encore que le recourant a été condamné le 15 juin 2023 pour vol, soit pour un crime, de sorte que sa détention pourrait également se justifier sous l’angle de l’art. 75 al. 1 let. h LEI. 4. Le recourant soutient que le Tribunal des mesures de contrainte aurait constaté les faits de manière erronée au sens de l’art. 76 al. 1 let. b LPA-VD dans la mesure où il a retenu que les risques encourus en cas de renvoi vers [...] n’étaient aucunement étayés. A cet égard, il fait valoir que son père aurait tué un citoyen [...] en 2001 et qu’il aurait été assassiné par la famille de ce dernier en 2017. Il craindrait ainsi pour sa vie, toute sa famille ayant été menacée de mort. Par ailleurs, précisant qu’il serait également ressortissant [...], il soutient que tous les citoyens de ce pays auraient reçu un ordre de marche et qu’il ne pourrait être exclu</w:t>
      </w:r>
    </w:p>
    <w:p>
      <w:r>
        <w:t>- 8 - qu’il soit remis par [...] aux autorités [...], en application d’accords conclus entre les deux pays. Il prétend que tous les éléments qui précèdent figureraient au dossier. Partant, le recourant estime que sa détention devrait être levée en application de l’art. 80 al. 6 let. a LEI. De même, celle-ci serait contraire à l’art. 3 CEDH dans la mesure où son renvoi l’exposerait à subir des actes de torture, des peines ou des traitements inhumains ou dégradants. 4.1 4.1.1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2C_216/2023 du 22 juin 2023 consid. 6.1 ; TF 2C_468/2022 du 7 juillet consid. 4.2). Tel est par exemple le cas d'un détenu présentant des atteintes à sa santé si importantes, que celles-ci rendent impossible son transport pendant une longue période (TF 2C_560/2021 du 3 août 2021 consid. 7.1 ; TF 2C_951/2015 précité consid. 3.1), ou qu'un Etat refuse de reprendre certains de ses ressortissants (ATF 130 II 56 consid. 4.1.3 ; ATF 125 Il 217 consid. 2 et les références citées ; TF 2C_468/2022 précità consid. 4.1). Une mise en danger concrète de l'intéressé en cas de retour dans son pays d'origine peut également constituer une raison rendant impossible l'exécution du renvoi (ATF 125 II 217 consid. 2 ; TF 2C_672/2019 du 22 août 2019 consid. 5.1). Toutefois, de jurisprudence constante, en matière de mesures de contrainte, la procédure liée à la détention administrative ne permet pas, sauf cas exceptionnels, de remettre en cause le caractère licite de la décision de renvoi (ATF 129 I</w:t>
      </w:r>
    </w:p>
    <w:p>
      <w:r>
        <w:t>- 9 - 139 consid. 4.3.2 ; TF 2C_672/2019 du 22 août 2019 consid. 5.1)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précité et la référence citée). Il s'agit d'évaluer la possibilité d'exécuter la décision de renvoi dans chaque cas d'espèce. Le facteur décisif est de savoir si l'exécution de l'éloignement semble possible dans un délai prévisible respectivement raisonnable avec une probabilité suffisante (TF 2C_216/2023 du 22 juin 2023 consid. 5.1 ; TF 2C_213/2022 du 30 mars 2022 consid. 4.2).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 consid. 4.1). 4.1.2 L'article 3 CEDH prohibe en termes absolus la torture et les peines ou traitements inhumains ou dégradants, quels que soient les circonstances et le comportement de la victime. Par elle-même, une situation générale de violence dans un Etat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du 20 janvier 2009, Requête no 32621/06, § 102 ; TF 6B_422/2021 du 1er septembre 2021 consid. 4, non publié aux ATF 147 IV 153). Il incombe alors à celui qui invoque la violation</w:t>
      </w:r>
    </w:p>
    <w:p>
      <w:r>
        <w:t>- 10 - de l'art. 3 CEDH d'établir qu'il existe de sérieuses raisons de croire à l'existence de pratiques de mauvais traitements et qu'il appartient bien à un groupe exposé à de telles pratiques (arrêt CourEDH NA. c. Royaume- Uni du 17 juillet 2008, Requête no 25904/07, § 115 s. ; TF 6B_422/2021 précité consid. 4). 4.2 Dans sa décision du 30 mars 2023, le SEM a considéré que le recourant n’avait pas la qualité de refugié et a ordonné son renvoi de Suisse, et ce, au terme d’un examen approfondi de sa situation personnelle, les arguments soulevés par l’intéressé à cette occasion étant les mêmes que ceux invoqués à l’appui du présent recours. La décision du SEM a été confirmée le 16 mai 2023 par le Tribunal administratif fédéral. Or, la procédure liée à la détention administrative n’a pas pour objet, sauf cas exceptionnels, de permettre à la personne concernée de remettre en cause la licéité de la décision de renvoi. Toutefois, l’examen au stade du prononcé du renvoi ne dispense par les autorités chargées de son exécution de vérifier que l'intéressé remplit toujours les conditions propres à son retour. Il incombe alors à celui-ci d'alléguer de manière concluante et tout au moins avec une certaine vraisemblance les faits pertinents (cf. ATF 147 IV 453 consid. 1.4.8 et les références citées). En l’espèce, le recourant, dont les affirmations sont pour l’essentiel invérifiables, n’établit pas, même sous l’angle de la vraisemblance que son renvoi en [...] l’exposerait à des traitements inhumains. A cet égard, on relèvera tout d’abord que les menaces auxquelles lui et sa famille seraient exposés sont liées à un évènement survenu en 2001. Elles auraient visé en premier lieu son père, qui est toutefois décédé en 2017, si bien qu’on ne distingue pas la raison pour laquelle le recourant devrait désormais nourrir des craintes quant à sa propre sécurité. Par ailleurs, et comme l’a souligné le Tribunal administratif fédéral, rien n’indique que les autorités [...] refuseraient, le cas échéant, de lui offrir une protection adéquate. S’agissant des craintes du recourant quant à une éventuelle mobilisation au sein des forces armées [...], force est de constater que, là aussi, elles ne sont appuyées par aucun moyen de preuve. De plus, le recourant ne sera pas renvoyé</w:t>
      </w:r>
    </w:p>
    <w:p>
      <w:r>
        <w:t>- 11 - vers la [...] mais vers [...]. Or, il n’établit pas davantage que les autorités de ce pays entendraient l’arrêter dès son retour et le livrer aux autorités [...]. On observera du reste qu’il a pu quitter [...] sans encombre, alors même qu’il a indiqué avoir été interrogé à l’aéroport d’[...], ce qui démontre qu’il n’y était pas recherché. Partant, il n’existe aucun motif de lever la détention administrative, les conditions de l’art. 80 al. 6 let. a LEI n’étant pas réalisées. 5. Le recourant se prévaut de l’art. 36 al. 3 Cst., qui dispose que toute restriction d’un droit fondamental doit être proportionnée au but visé. Il fait valoir que les risques qu’il encourt en cas de retour en [...] ne permettraient pas de garantir son renvoi à brève échéance. Comme exposé ci-dessus, les risques invoqués par le recourant ne sont pas établis. De plus, aucune mesure moins coercitive n’est envisageable compte tenu du risque de fuite ou de disparition qu’il présente. Il n’en propose du reste aucune dans le cadre de son recours, le Tribunal des mesures de contrainte ayant considéré à juste titre que le dépôt d’un passeport ne présentait aucune garantie suffisante. Pour le surplus, rien ne permet de penser que le retour de l’intéressé dans son pays d’origine ne pourrait pas être organisé dans le délai de deux mois de détention ordonné par le SPOP. Partant, le principe de proportionnalité est respecté. 6. Enfin, invoquant l’art. 76 al. 1 let. c LPA-VD, le recourant fait valoir l’inopportunité de l’ordonnance attaquée. Il considère qu’au vu de sa situation personnelle, un renvoi en [...] l’exposerait à des risques concrets de mise en danger. Les conditions de l’art. 80 al. 6 let. a LEI n’étant pas réalisées, ce grief est dénué de pertinence et doit être rejeté.</w:t>
      </w:r>
    </w:p>
    <w:p>
      <w:r>
        <w:t>- 12 - 7. En définitive, le recours, manifestement mal fondé, doit être rejeté, sans échange d’écritures (art. 390 al. 2 CPP), et l’ordonnance entreprise confirmée. L’indemnité allouée au conseil d’office du recourant pour la procédure de recours sera fixée à 450 fr., correspondant à une activité nécessaire d’avocat estimée à 2h30 (art. 18 al. 5 LPA-VD ; art. 2 al. 1 let. a et 3 al. 2 RAJ [règlement sur l'assistance judiciaire en matière civile du 7 décembre 2010 ; BLV 211.02.3]), plus les débours forfaitaires, par 9 fr. (art. 3bis al. 1 RAJ), ainsi que la TVA, par 35 fr. 35, de sorte que l’indemnité d’office sera arrêtée à 495 fr. au total, en chiffres arrondis. Le recourant sera tenu au remboursement de l’indemnité due à son conseil d’office, mise provisoirement à la charge de l’Etat, dès qu’il sera en mesure de le faire (art. 123 CPC par renvoi de l’art. 18 al. 5 LPA- VD). L’arrêt est rendu sans frais (art. 50 LPA-VD ; CREP 13 décembre 2021/1089 ; CREP 26 août 2020/649). Par ces motifs, la Chambre des recours pénale prononce : I. Le recours est rejeté. II. L’ordonnance du 15 juillet 2023 est confirmée. III. L’indemnité allouée à Me Raphaël Hämmerli, conseil d’office d’M.________, est arrêtée à 495 fr. (quatre cent nonante-cinq francs). IV. M.________ sera tenu au remboursement de l’indemnité due à son conseil d’office, mise provisoirement à la charge de l’Etat, dès qu’il sera en mesure de le faire. V. L’arrêt, rendu sans frais judiciaires, est exécutoire.</w:t>
      </w:r>
    </w:p>
    <w:p>
      <w:r>
        <w:t>- 13 - La présidente : Le greffier : Du Le présent arrêt, dont la rédaction a été approuvée à huis clos, est notifié, par l'envoi d'une copie complète, à : - Me Raphaël Hämmerli, avocat (pour M.________), - Service de la population, et communiqué à : - Mme la Présidente du Tribunal des mesures de contrainte, - Etablissement de Frambois, par l’envoi de photocopies.</w:t>
      </w:r>
    </w:p>
    <w:p>
      <w:r>
        <w:t>- 14 -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