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DA23.006296 vom 24. April 2023</w:t>
      </w:r>
    </w:p>
    <w:p>
      <w:r>
        <w:t>VD Tribunal cantonal, 2023-04-24, FR</w:t>
      </w:r>
    </w:p>
    <w:p>
      <w:r>
        <w:rPr>
          <w:b/>
        </w:rPr>
        <w:t xml:space="preserve">Quelle: </w:t>
      </w:r>
      <w:r>
        <w:t>https://mcp.opencaselaw.ch/entscheid/vd_gerichte_DA23.006296</w:t>
      </w:r>
    </w:p>
    <w:p>
      <w:r>
        <w:t>FR: VD_GERICHTE DA23.006296 du 24 avril 2023</w:t>
      </w:r>
    </w:p>
    <w:p>
      <w:r>
        <w:t>IT: VD_GERICHTE DA23.006296 del 24 aprile 2023</w:t>
      </w:r>
    </w:p>
    <w:p>
      <w:pPr>
        <w:pStyle w:val="Heading2"/>
      </w:pPr>
      <w:r>
        <w:t>Erwägungen</w:t>
      </w:r>
    </w:p>
    <w:p>
      <w:r>
        <w:rPr>
          <w:b/>
        </w:rPr>
        <w:t>E. 1.1</w:t>
      </w:r>
    </w:p>
    <w:p>
      <w:r>
        <w:t>Le Tribunal des mesures de contrainte statue sur la légalité et l’adéquation de la détention administrative, conformément aux art. 80 al.</w:t>
      </w:r>
    </w:p>
    <w:p>
      <w:r>
        <w:rPr>
          <w:b/>
        </w:rPr>
        <w:t>E. 1.2</w:t>
      </w:r>
    </w:p>
    <w:p>
      <w:r>
        <w:t>En l’espèce, déposé en temps utile, auprès de l’autorité compétente, par une personne placée en détention administrative qui a un intérêt digne de protection à l’annulation de l’ordonnance querellée, le recours est recevable.</w:t>
      </w:r>
    </w:p>
    <w:p>
      <w:r>
        <w:t>- 5 -</w:t>
      </w:r>
    </w:p>
    <w:p>
      <w:r>
        <w:rPr>
          <w:b/>
        </w:rPr>
        <w:t>E. 2</w:t>
      </w:r>
    </w:p>
    <w:p>
      <w:r>
        <w:t>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2.1</w:t>
      </w:r>
    </w:p>
    <w:p>
      <w:r>
        <w:t>Le recourant soutient qu’aucune décision de renvoi n’a été rendue à son encontre à la suite de sa demande d’autorisation de séjour auprès du SPOP, qu’il s’est toujours tenu à la disposition des autorités et qu’il n’existe pas de risque qu’il s’enfuie, de sorte que sa détention ne serait pas justifiée.</w:t>
      </w:r>
    </w:p>
    <w:p>
      <w:r>
        <w:rPr>
          <w:b/>
        </w:rPr>
        <w:t>E. 2.2</w:t>
      </w:r>
    </w:p>
    <w:p>
      <w:r>
        <w:t>Aux termes de l’art. 75 al. 1 let. c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si elle franchit la frontière malgré une interdiction d’entrer en Suisse et ne peut pas être renvoyée immédiatement. Selon l’art. 76 al. 1 let. b LEI, après notification d’une décision de première instance de renvoi ou d’expulsion au sens de la présente loi ou d’une décision de première instance d’expulsion obligatoire au sens des art. 66a ou 66abis CP ou 49a ou 49abis CPM, l’autorité compétente peut, afin d’en assurer l’exécution, mettre en détention la personne concernée : - ch. 1 pour les motifs cités à l’art. 75 al. 1 let. a, b, c, f, g, h ou i ; - ch. 3 si des éléments concrets font craindre que la personne concernée entend se soustraire au renvoi ou à l’expulsion, en particulier parce qu’elle ne se soumet pas à son obligation de collaborer en vertu de l’art. 90 de la présente loi ou de l’art. 8 al. 1 let. a ou al. 4 LAsi ;</w:t>
      </w:r>
    </w:p>
    <w:p>
      <w:r>
        <w:t>- 6 - - ch. 4 si son comportement permet de conclure qu’elle se refuse à obtempérer aux instructions des autorités. Les chiffres 3 et 4 de l’art. 76 al. 1 let. b LEI décrivent des comportements permettant de conclure à l’existence d’un risque de fuite ou de disparition (Untertauchensgefahr) et peuvent donc être envisagés ensemble (Zünd, Kommentar Migrationsrecht, 4e éd., Zurich 2015, n. 6 ad art. 76 LEI).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w:t>
      </w:r>
    </w:p>
    <w:p>
      <w:r>
        <w:rPr>
          <w:b/>
        </w:rPr>
        <w:t>E. 2.3</w:t>
      </w:r>
    </w:p>
    <w:p>
      <w:r>
        <w:t>En l’espèce, le SEM n’est pas entré en matière sur les trois demandes d’asile du recourant déposées en octobre 2015, novembre 2021 et août 2022. En outre, par décision du 23 juin 2022, notifiée au recourant le 27 juillet 2022, le SEM a prononcé son interdiction d’entrée en Suisse (IES) pour la période du 23 juin 2022 au 22 juin 2025, en vertu de l’art. 67 LEI. Le recourant ne conteste pas que les conditions des art. 75 al. 1 let. c et 76 al. 1 let. b ch. 1, 3 et 4 LEI sont réalisées. A juste titre puisqu’il a à nouveau franchi la frontière suisse malgré l’interdiction d’entrée signifiée et qu’il a démontré par son propre comportement qu’il n’avait aucune intention de quitter le territoire suisse. Le fait que son dernier renvoi au sens de la loi fédérale sur l’asile – qui demeure exécutoire – ait été prononcé avant le dépôt de sa demande d’autorisation de séjour dans le canton de Vaud n’y change rien. En outre, comme indiqué par les autorités précédentes, le renvoi du recourant pourra être organisé dès qu’un nouvel accord de réadmission avec l’Italie sera obtenu et que le SPOP aura statué sur sa demande d’autorisation de séjour. Par conséquent, c’est à juste titre que le recourant a été placé en détention administrative pour la période du 30 mars au 30 mai 2023.</w:t>
      </w:r>
    </w:p>
    <w:p>
      <w:r>
        <w:t>- 7 -</w:t>
      </w:r>
    </w:p>
    <w:p>
      <w:r>
        <w:rPr>
          <w:b/>
        </w:rPr>
        <w:t>E. 3</w:t>
      </w:r>
    </w:p>
    <w:p>
      <w:r>
        <w:t>Il résulte de ce qui précède que le recours de X.________ doit être rejeté et l’ordonnance entreprise confirmée. L’arrêt est rendu sans frais (art. 50 LPA-VD ; CREP 13 décembre 2021/1089 ; CREP 26 août 2020/649). Par ces motifs, la Chambre des recours pénale prononce : I. Le recours est rejeté. II. L’ordonnance du 31 mars 2023 est confirmée. III. L’arrêt est exécutoire. Le vice-président : La greffière : Du Le présent arrêt, dont la rédaction a été approuvée à huis clos, est notifié, par l'envoi d'une copie complète, à : - M. X.________, - Service de la population, et communiqué à : - M. le Président du Tribunal des mesures de contrainte, - Etablissement de détention administrative de Favra, Puplinge (GE), par l’envoi de photocopies. Le présent arrêt peut faire l'objet d'un recours en matière de droit public devant le Tribunal fédéral au sens des art. 82 ss LTF (loi sur le</w:t>
      </w:r>
    </w:p>
    <w:p>
      <w:r>
        <w:t>- 8 -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