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DA22.003150 vom 7. März 2022</w:t>
      </w:r>
    </w:p>
    <w:p>
      <w:r>
        <w:t>VD Tribunal cantonal, 2022-03-07, FR</w:t>
      </w:r>
    </w:p>
    <w:p>
      <w:r>
        <w:rPr>
          <w:b/>
        </w:rPr>
        <w:t xml:space="preserve">Quelle: </w:t>
      </w:r>
      <w:r>
        <w:t>https://mcp.opencaselaw.ch/entscheid/vd_gerichte_DA22.003150</w:t>
      </w:r>
    </w:p>
    <w:p>
      <w:r>
        <w:t>FR: VD_GERICHTE DA22.003150 du 7 mars 2022</w:t>
      </w:r>
    </w:p>
    <w:p>
      <w:r>
        <w:t>IT: VD_GERICHTE DA22.003150 del 7 marzo 2022</w:t>
      </w:r>
    </w:p>
    <w:p>
      <w:pPr>
        <w:pStyle w:val="Heading2"/>
      </w:pPr>
      <w:r>
        <w:t>Erwägungen</w:t>
      </w:r>
    </w:p>
    <w:p>
      <w:r>
        <w:rPr>
          <w:b/>
        </w:rPr>
        <w:t>E. 1</w:t>
      </w:r>
    </w:p>
    <w:p>
      <w:r>
        <w:t>Le Tribunal des mesures de contrainte statue sur la légalité et l’adéquation de la détention administrative, conformément aux art. 80 al.</w:t>
      </w:r>
    </w:p>
    <w:p>
      <w:r>
        <w:rPr>
          <w:b/>
        </w:rPr>
        <w:t>E. 2</w:t>
      </w:r>
    </w:p>
    <w:p>
      <w:r>
        <w:t>Par ordonnance du 19 février 2022, le Tribunal des mesures de contrainte a confirmé que l’ordre de détention, pour une durée d’un mois, notifié le 18 février 2022 par le Service de la population à Z.________, était conforme aux principes de la légalité et de l’adéquation (I), et a dit que les frais de la cause étaient laissés à la charge de l’Etat (II).</w:t>
      </w:r>
    </w:p>
    <w:p>
      <w:r>
        <w:rPr>
          <w:b/>
        </w:rPr>
        <w:t>E. 3</w:t>
      </w:r>
    </w:p>
    <w:p>
      <w:r>
        <w:t>Par acte du 25 février 2022, Z.________ a recouru auprès de la Chambre de céans contre cette ordonnance, en concluant principalement, sous suite de frais et dépens, à son annulation et à sa libération immédiate. A titre subsidiaire, il a conclu à l’annulation de l’ordonnance entreprise et au renvoi du dossier à l’autorité inférieure pour nouvelle décision dans le sens des considérants.</w:t>
      </w:r>
    </w:p>
    <w:p>
      <w:r>
        <w:rPr>
          <w:b/>
        </w:rPr>
        <w:t>E. 4</w:t>
      </w:r>
    </w:p>
    <w:p>
      <w:r>
        <w:t>Le 1er mars 2022, Me Cyrielle Kern, conseil d’office de Z.________, a informé la Chambre de céans que le recourant avait quitté la Suisse à destination de son pays d’origine. En conséquence, le recours est devenu sans objet et la cause doit être rayée du rôle.</w:t>
      </w:r>
    </w:p>
    <w:p>
      <w:r>
        <w:rPr>
          <w:b/>
        </w:rPr>
        <w:t>E. 5</w:t>
      </w:r>
    </w:p>
    <w:p>
      <w:r>
        <w:t>Me Cyrielle Kern, conseil d’office du recourant pour l’entier de la procédure (cf. CREP 7 mai 2021/415), a produit une liste d’opérations</w:t>
      </w:r>
    </w:p>
    <w:p>
      <w:r>
        <w:t>- 3 - (P. 6/1) faisant état de 3 h 18 consacrées à la procédure de recours, dont 2 h 30 dévolues aux recherches juridiques et à la rédaction du recours et 48 minutes consacrées à la rédaction de trois lettres et à un entretien téléphonique. La durée alléguée est excessive au vu de l’acte déposé et de la nature de la cause et doit être réduite à 2 h 00, cette durée apparaissant suffisante à une avocate brevetée pour rédiger un acte de recours circonscrit à l’examen de l’art. 76 al. 1 let. b LEI et à celui du principe de la proportionnalité, ainsi qu’à l’envoi de trois lettres d’accompagnement et à un appel téléphonique au greffe du Tribunal cantonal. Au tarif horaire de 180 fr. (art. 18 al. 5 LPA-VD ; art. 2 al. 1 let. a et 3 al. 2 RAJ [règlement sur l'assistance judiciaire en matière civile du</w:t>
      </w:r>
    </w:p>
    <w:p>
      <w:r>
        <w:rPr>
          <w:b/>
        </w:rPr>
        <w:t>E. 7</w:t>
      </w:r>
    </w:p>
    <w:p>
      <w:r>
        <w:t>décembre 2010 ; BLV 211.02.3], par renvoi de l'art. 26b TFIP [tarif des frais de procédure et indemnités en matière pénale du 28 septembre 2010 ; BLV 312.03.1]), l’indemnité d’office doit ainsi être fixée à 360 fr., montant auquel s’ajoutent des débours forfaitaires à hauteur de 2 % des honoraires (art. 3bis al. 1 RAJ), par 7 fr. 20, et la TVA au taux de 7,7 %, par 28 fr. 25, soit à 396 fr. au total en chiffres arrondis. Le recourant sera tenu au remboursement de l’indemnité due à son conseil d’office, laissée provisoirement à la charge de l’Etat, dès qu’il sera en mesure de le faire (art. 123 CPC [Code de procédure civile du 19 décembre 2008 ; RS 272] par renvoi de l’art. 18 al. 5 LPA-VD). 6. L’arrêt est rendu sans frais judiciaires (art. 50 LPA-VD, applicable par renvoi de l’art. 31 al. 6 LVLEI).</w:t>
      </w:r>
    </w:p>
    <w:p>
      <w:r>
        <w:t>- 4 - Par ces motifs, la Chambre des recours pénale prononce : I. Le recours est sans objet. II. La cause est rayée du rôle. III. L’indemnité allouée à Me Cyrielle Kern, conseil d’office de Z.________, est arrêtée à 396 fr. (trois cent nonante-six francs). IV. Z.________ sera tenu au remboursement de l’indemnité due à son conseil d’office, laissée provisoirement à la charge de l’Etat, dès qu’il sera en mesure de le faire. V. L’arrêt, rendu sans frais, est exécutoire. La présidente : La greffière : Du Le présent arrêt, dont la rédaction a été approuvée à huis clos, est notifié, par l'envoi d'une copie complète, à : - Me Cyrielle Kern, avocate (pour Z.________), - Service de la population, secteur départs, et communiqué à : - M. le Président du Tribunal des mesures de contrainte, par l’envoi de photocopies.</w:t>
      </w:r>
    </w:p>
    <w:p>
      <w:r>
        <w:t>- 5 -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