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DA21.006676 vom 7. Mai 2021</w:t>
      </w:r>
    </w:p>
    <w:p>
      <w:r>
        <w:t>VD Tribunal cantonal, 2021-05-07, FR</w:t>
      </w:r>
    </w:p>
    <w:p>
      <w:r>
        <w:rPr>
          <w:b/>
        </w:rPr>
        <w:t xml:space="preserve">Quelle: </w:t>
      </w:r>
      <w:r>
        <w:t>https://mcp.opencaselaw.ch/entscheid/vd_gerichte_DA21.006676</w:t>
      </w:r>
    </w:p>
    <w:p>
      <w:r>
        <w:t>FR: VD_GERICHTE DA21.006676 du 7 mai 2021</w:t>
      </w:r>
    </w:p>
    <w:p>
      <w:r>
        <w:t>IT: VD_GERICHTE DA21.006676 del 7 maggio 2021</w:t>
      </w:r>
    </w:p>
    <w:p>
      <w:pPr>
        <w:pStyle w:val="Heading2"/>
      </w:pPr>
      <w:r>
        <w:t>Erwägungen</w:t>
      </w:r>
    </w:p>
    <w:p>
      <w:r>
        <w:rPr>
          <w:b/>
        </w:rPr>
        <w:t>E. 1</w:t>
      </w:r>
    </w:p>
    <w:p>
      <w:r>
        <w:t>Le Tribunal des mesures de contrainte statue sur la légalité et l’adéquation de la détention administrative, conformément à l’art. 80 al. 2 LEI (Loi fédérale sur les étrangers et l’intégration du 16 décembre 2005 ; RS 142.20) (art. 16a al. 1 LVLEI [Loi d'application dans le Canton de Vaud de la loi fédérale sur les étrangers et l’intégration du 18 décembre 2007 ; BLV 142.11]). 351</w:t>
      </w:r>
    </w:p>
    <w:p>
      <w:r>
        <w:t>- 2 -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w:t>
      </w:r>
    </w:p>
    <w:p>
      <w:r>
        <w:rPr>
          <w:b/>
        </w:rPr>
        <w:t>E. 2</w:t>
      </w:r>
    </w:p>
    <w:p>
      <w:r>
        <w:t>Par ordonnance du 14 avril 2021, le Tribunal des mesures de contrainte a confirmé que l’ordre de détention, pour une durée de deux mois, notifié le 13 avril 2021 par le Service de la population à C.________, était conforme aux principes de la légalité et de l’adéquation (I) et a dit que les frais de la cause étaient laissés à la charge de l’Etat (II).</w:t>
      </w:r>
    </w:p>
    <w:p>
      <w:r>
        <w:rPr>
          <w:b/>
        </w:rPr>
        <w:t>E. 3</w:t>
      </w:r>
    </w:p>
    <w:p>
      <w:r>
        <w:t>Par acte du 26 avril 2021, C.________ a recouru auprès de la Chambre des recours pénale du Tribunal cantonal contre cette ordonnance, en concluant, avec suite de frais et dépens, principalement à ce qu’il soit immédiatement libéré et, subsidiairement, à ce que l’ordonnance querellée soit annulée, le dossier étant renvoyé à l’autorité précédente pour nouvelle décision dans le sens des considérants. Préalablement, C.________ a requis d’être mis au bénéfice de l’assistance judiciaire, comprenant l’assistance d’un avocat d’office en la personne de Me Luc Vaney et l’exonération des frais de justice.</w:t>
      </w:r>
    </w:p>
    <w:p>
      <w:r>
        <w:rPr>
          <w:b/>
        </w:rPr>
        <w:t>E. 4</w:t>
      </w:r>
    </w:p>
    <w:p>
      <w:r>
        <w:t>Le 30 avril 2021, le Service de la population a informé le Tribunal des mesures de contrainte ainsi que la Chambre de céans que C.________ avait quitté la Suisse le jour même à destination de [...], en [...]. En conséquence, le recours est devenu sans objet et la cause doit être rayée du rôle.</w:t>
      </w:r>
    </w:p>
    <w:p>
      <w:r>
        <w:t>- 3 -</w:t>
      </w:r>
    </w:p>
    <w:p>
      <w:r>
        <w:rPr>
          <w:b/>
        </w:rPr>
        <w:t>E. 5</w:t>
      </w:r>
    </w:p>
    <w:p>
      <w:r>
        <w:t>Me Luc Vaney, conseil d’office du recourant pour l’entier de la procédure (cf. CREP 18 février 2021/122), a droit à une indemnité à la charge de l’Etat, les dispositions relatives à la rémunération des défenseurs d’office en matière pénale étant applicables (art. 25 al. 1 LVLEI). Au vu du travail accompli pour la procédure de recours et de la nature de la cause, il sera retenu deux heures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de sorte que l’indemnité du conseil d’office sera fixée à 360 francs. S'y ajoutent 2 % pour les débours, soit 7 fr. 20 (art. 3bis al. 1 RAJ, par renvoi de l'art. 26b TFIP), et 7,7 % pour la TVA, soit 28 fr. 25, ce qui porte le total dû à Me Luc Vaney à 396 fr. en chiffres arrondis.</w:t>
      </w:r>
    </w:p>
    <w:p>
      <w:r>
        <w:rPr>
          <w:b/>
        </w:rPr>
        <w:t>E. 6</w:t>
      </w:r>
    </w:p>
    <w:p>
      <w:r>
        <w:t>L’arrêt peut être rendu sans frais judiciaires (art. 50 LPA-VD, applicable par renvoi de l’art. 31 al. 6 LVLEI), ce qui rend sans objet la demande d’assistance judiciaire sur ce point. Par ces motifs, la Chambre des recours pénale prononce : I. Le recours est sans objet. II. La cause est rayée du rôle. III. L’indemnité allouée au conseil d’office de C.________ pour la procédure de recours est arrêtée à 396 fr. (trois cent nonante- six francs), débours et TVA compris, à la charge de l’Etat. IV. L’arrêt, rendu sans frais, est exécutoire. Le président : La greffière :</w:t>
      </w:r>
    </w:p>
    <w:p>
      <w:r>
        <w:t>- 4 - Du Le présent arrêt, dont la rédaction a été approuvée à huis clos, est notifié, par l'envoi d'une copie complète, à : - Me Luc Vaney, avocat (pour C.________), - Service de la population, secteur départs, et communiqué à : - M. le Président du Tribunal des mesures de contrainte,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