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DA20.012513 vom 26. August 2020</w:t>
      </w:r>
    </w:p>
    <w:p>
      <w:r>
        <w:t>VD Tribunal cantonal, 2020-08-26, FR</w:t>
      </w:r>
    </w:p>
    <w:p>
      <w:r>
        <w:rPr>
          <w:b/>
        </w:rPr>
        <w:t xml:space="preserve">Quelle: </w:t>
      </w:r>
      <w:r>
        <w:t>https://mcp.opencaselaw.ch/entscheid/vd_gerichte_DA20.012513</w:t>
      </w:r>
    </w:p>
    <w:p>
      <w:r>
        <w:t>FR: VD_GERICHTE DA20.012513 du 26 août 2020</w:t>
      </w:r>
    </w:p>
    <w:p>
      <w:r>
        <w:t>IT: VD_GERICHTE DA20.012513 del 26 agosto 2020</w:t>
      </w:r>
    </w:p>
    <w:p>
      <w:pPr>
        <w:pStyle w:val="Heading2"/>
      </w:pPr>
      <w:r>
        <w:t>Erwägungen</w:t>
      </w:r>
    </w:p>
    <w:p>
      <w:r>
        <w:rPr>
          <w:b/>
        </w:rPr>
        <w:t>E. 1.1</w:t>
      </w:r>
    </w:p>
    <w:p>
      <w:r>
        <w:t>Le Tribunal des mesures de contrainte statue sur la légalité et l’adéquation de la détention administrative, conformément à l’art. 80 al. 2 LEI (loi fédérale sur les étrangers et l'intégration du 16 décembre 2005 ; RS 142.20) et l’art. 16a al. 1 LVLEtr (loi d'application dans le Canton de Vaud de la législation fédérale sur les étrangers du 18 décembre 2007 ; BLV 142.11). Les décisions prononcées par le Tribunal des mesures de contrainte peuvent faire l’objet d’un recours auprès du Tribunal cantonal (art. 30 al. 1 LVLEtr), soit la Chambre des recours pénale (art. 26 al. 1 ROTC [règlement organique du Tribunal cantonal du 13 novembre 2007 ; BLV 173.31.1]), dans les dix jours dès la notification de la décision attaquée. L’acte de recours est signé et sommairement motivé (art. 30 al.</w:t>
      </w:r>
    </w:p>
    <w:p>
      <w:r>
        <w:rPr>
          <w:b/>
        </w:rPr>
        <w:t>E. 1.2</w:t>
      </w:r>
    </w:p>
    <w:p>
      <w:r>
        <w:t>En l’espèce, déposé en temps utile par une personne placée en détention administrative, qui a un intérêt à la modification ou à</w:t>
      </w:r>
    </w:p>
    <w:p>
      <w:r>
        <w:t>- 4 - l’annulation de l’ordonnance contestée, le recours de X.________ est recevable.</w:t>
      </w:r>
    </w:p>
    <w:p>
      <w:r>
        <w:rPr>
          <w:b/>
        </w:rPr>
        <w:t>E. 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w:t>
      </w:r>
    </w:p>
    <w:p>
      <w:r>
        <w:rPr>
          <w:b/>
        </w:rPr>
        <w:t>E. 4</w:t>
      </w:r>
    </w:p>
    <w:p>
      <w:r>
        <w:t>Il s’ensuit que le recours de X.________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Me Sophie Girardet, défenseur d’office de X.________, a indiqué qu’elle avait consacré 1,33 h au dossier – soit 1 h pour la lecture et la modification du projet de recours et 0,33 h pour deux téléphones et une lettre – et que son avocate-stagiaire, Me Delphine Zurn, y avait consacré 7,3 h. Dès lors qu’il n’appartient pas à l’assistance judiciaire d’indemniser le maître de stage pour la formation qu’il a l’obligation de fournir à son stagiaire (TPF BB.2019.46 du 25 mai 2020 ; CREP 11 juin 2020/448), il sera retenu 0,33 h de travail pour Me Girardet. Les 7,3 h annoncées pour la rédaction du recours semblent excessives au vu du mémoire produit. Il sera retenu 5 h d’activité pour Me Zurn. Aux tarifs horaires de 180 fr. pour l’avocat et 110 fr. pour l’avocat-stagiaire, le défraiement s’élève à 610 fr. (art. 2 al. 1 let. a et b et 3 al. 1 RAJ [règlement sur l'assistance judiciaire en matière civile du 7 décembre 2010 ; BLV 211.02.3] par renvoi de l’art. 26b TFIP [Tarif des frais de procédure et indemnités en matière pénale du 28 septembre 2010 ; BLV 312.03.1]). S’y ajoutent 2 % pour les débours (art. 3bis RAJ par renvoi de l’art. 26b TFIP), de sorte que l’indemnité totale</w:t>
      </w:r>
    </w:p>
    <w:p>
      <w:r>
        <w:t>- 7 - s’élève à 670 fr. en chiffres ronds, TVA par 7,7 % comprise. Elle sera laissée à la charge de l’Etat. L’arrêt sera rendu sans frais judiciaires (art. 50 LPA-VD [loi sur la procédure administrative du 28 octobre 2008 ; BLV 173.36]) ; CREP 14 novembre 2017/775 consid. 3). Par ces motifs, la Chambre des recours pénale prononce : I. Le recours est rejeté. II. L’ordonnance du 29 juillet 2020 est confirmée. III. L’indemnité allouée à Me Sophie Girardet, conseil d’office de X.________, est fixée à 670 fr. (six cent septante francs), à la charge de l’Etat. IV. L’arrêt, rendu sans frais, est exécutoire. Le président : La greffière : Du Le présent arrêt, dont la rédaction a été approuvée à huis clos, est notifié, par l'envoi d'une copie complète, à : - Me Sophie Girardet, avocate (pour X.________), - Ministère public central, et communiqué à : - Mme la Présidente du Tribunal des mesures de contrainte, - Etablissement de Frambois, par l’envoi de photocopies.</w:t>
      </w:r>
    </w:p>
    <w:p>
      <w:r>
        <w:t>- 8 -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