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DA19.009244 vom 25. Juni 2019</w:t>
      </w:r>
    </w:p>
    <w:p>
      <w:r>
        <w:t>VD Tribunal cantonal, 2019-06-25, FR</w:t>
      </w:r>
    </w:p>
    <w:p>
      <w:r>
        <w:rPr>
          <w:b/>
        </w:rPr>
        <w:t xml:space="preserve">Quelle: </w:t>
      </w:r>
      <w:r>
        <w:t>https://mcp.opencaselaw.ch/entscheid/vd_gerichte_DA19.009244</w:t>
      </w:r>
    </w:p>
    <w:p>
      <w:r>
        <w:t>FR: VD_GERICHTE DA19.009244 du 25 juin 2019</w:t>
      </w:r>
    </w:p>
    <w:p>
      <w:r>
        <w:t>IT: VD_GERICHTE DA19.009244 del 25 giugno 2019</w:t>
      </w:r>
    </w:p>
    <w:p>
      <w:pPr>
        <w:pStyle w:val="Heading2"/>
      </w:pPr>
      <w:r>
        <w:t>Erwägungen</w:t>
      </w:r>
    </w:p>
    <w:p>
      <w:r>
        <w:rPr>
          <w:b/>
        </w:rPr>
        <w:t>E. 1</w:t>
      </w:r>
    </w:p>
    <w:p>
      <w:r>
        <w:t>Le Tribunal des mesures de contrainte statue sur la demande de mise en liberté de la personne en détention administrative, conformément à l’art. 80 al. 5 LEI (Loi fédérale sur les étrangers et l’intégration du 16 décembre 2005 ; RS 142.20) (art. 18 al. 1 LVLEtr [Loi 353</w:t>
      </w:r>
    </w:p>
    <w:p>
      <w:r>
        <w:t>- 2 - d'application dans le canton de Vaud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sur la procédure administrative du 28 octobre 2008 ; BLV 173.36).</w:t>
      </w:r>
    </w:p>
    <w:p>
      <w:r>
        <w:rPr>
          <w:b/>
        </w:rPr>
        <w:t>E. 2</w:t>
      </w:r>
    </w:p>
    <w:p>
      <w:r>
        <w:t>Par ordonnance du 21 mai 2019, le Tribunal des mesures de contrainte a rejeté la demande de levée de la détention administrative formée par U.________, alors détenu dans les locaux de l’Etablissement [...] (I), et a dit que les frais de la cause étaient laissés à la charge de l’Etat et que l’indemnité due au conseil d’office serait arrêtée à l’issue de la procédure de renvoi (II).</w:t>
      </w:r>
    </w:p>
    <w:p>
      <w:r>
        <w:rPr>
          <w:b/>
        </w:rPr>
        <w:t>E. 3</w:t>
      </w:r>
    </w:p>
    <w:p>
      <w:r>
        <w:t>Par acte du 29 mai 2019, U.________ a recouru auprès de la Chambre des recours pénale du Tribunal cantonal contre cette ordonnance, en concluant, sous suite de frais et dépens, préalablement à ce que l’effet suspensif soit octroyé au présent recours, soit que l’ensemble des mesures de contrainte soient suspendues, principalement à ce que sa libération immédiate soit ordonnée et subsidiairement à ce que l’ordonnance du 21 mai 2019 soit annulée, la cause étant retournée au Tribunal des mesures de contrainte pour nouvelle instruction et nouvelle décision dans le sens des considérants. Par lettre du 4 juin 2019, le Service de la population a déposé des déterminations et a conclu au rejet du recours. Le 11 juin 2019, U.________ a produit deux pièces nouvelles.</w:t>
      </w:r>
    </w:p>
    <w:p>
      <w:r>
        <w:t>- 3 -</w:t>
      </w:r>
    </w:p>
    <w:p>
      <w:r>
        <w:rPr>
          <w:b/>
        </w:rPr>
        <w:t>E. 4</w:t>
      </w:r>
    </w:p>
    <w:p>
      <w:r>
        <w:t>Le 20 juin 2019, le Service de la population a informé la Cour de céans que le recourant avait quitté la Suisse le 17 juin 2019 à destination de [...], [...]. En conséquence, le recours est devenu sans objet et la cause doit être rayée du rôle.</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pour la procédure de recours sera fixée à 540 fr., plus les débours forfaitaires, par</w:t>
      </w:r>
    </w:p>
    <w:p>
      <w:r>
        <w:rPr>
          <w:b/>
        </w:rPr>
        <w:t>E. 10</w:t>
      </w:r>
    </w:p>
    <w:p>
      <w:r>
        <w:t>fr. 80 (art. 26b TFIP [Tarif des frais de procédure et indemnités en matière pénale du 28 septembre 2010 ; BLV 312.03.1], renvoyant à l’art. 3bis al. 1 RAJ [Règlement sur l’assistance judiciaire en matière civile du 7 décembre 2010 ; BLV 211.02.3]), ainsi que la TVA, par 42 fr. 40, ce qui porte le montant alloué à 593 fr. 20. 6. L’arrêt peut être rendu sans frais judiciaires (art. 50 LPA-VD, applicable par renvoi de l’art. 31 al. 6 LVLEtr). Par ces motifs, la Chambre des recours pénale prononce : I. Le recours est sans objet. II. L’ordonnance du 21 mai 2019 est confirmée. III. L’indemnité allouée au conseil d’office de U.________ pour la procédure de recours est arrêtée à 593 fr. 20 (cinq cent nonante-trois francs et vingt centimes), à la charge de l’Etat.</w:t>
      </w:r>
    </w:p>
    <w:p>
      <w:r>
        <w:t>- 4 - IV. L’arrêt, rendu sans frais, est exécutoire. Le président : Le greffier : Du Le présent arrêt, dont la rédaction a été approuvée à huis clos, est notifié, par l'envoi d'une copie complète, à : - Me Arnaud Thièry, avocat (pour U.________), Service de la population, secteur départs, et communiqué à :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