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DA19.005938 vom 26. April 2019</w:t>
      </w:r>
    </w:p>
    <w:p>
      <w:r>
        <w:t>VD Tribunal cantonal, 2019-04-26, FR</w:t>
      </w:r>
    </w:p>
    <w:p>
      <w:r>
        <w:rPr>
          <w:b/>
        </w:rPr>
        <w:t xml:space="preserve">Quelle: </w:t>
      </w:r>
      <w:r>
        <w:t>https://mcp.opencaselaw.ch/entscheid/vd_gerichte_DA19.005938</w:t>
      </w:r>
    </w:p>
    <w:p>
      <w:r>
        <w:t>FR: VD_GERICHTE DA19.005938 du 26 avril 2019</w:t>
      </w:r>
    </w:p>
    <w:p>
      <w:r>
        <w:t>IT: VD_GERICHTE DA19.005938 del 26 aprile 2019</w:t>
      </w:r>
    </w:p>
    <w:p>
      <w:pPr>
        <w:pStyle w:val="Heading2"/>
      </w:pPr>
      <w:r>
        <w:t>Erwägungen</w:t>
      </w:r>
    </w:p>
    <w:p>
      <w:r>
        <w:rPr>
          <w:b/>
        </w:rPr>
        <w:t>E. 1</w:t>
      </w:r>
    </w:p>
    <w:p>
      <w:r>
        <w:t>ROTC [Règlement organique du Tribunal cantonal du 13 novembre 2007 ; BLV 173.31.1]), dans les dix jours dès la notification de la décision</w:t>
      </w:r>
    </w:p>
    <w:p>
      <w:r>
        <w:t>- 6 - attaquée. L’acte de recours doit être signé et sommairement motivé (art. 30 al. 2 LVLEtr). La procédure est régie par l'art. 31 LVLEtr, qui renvoie pour le surplus aux dispositions de la LPA-VD (Loi sur la procédure administrative du 28 octobre 2008 ; BLV 173.36). En l’espèce, le recours a été déposé en temps utile par Q.________, qui a un intérêt digne de protection, de sorte qu’il est recevable.</w:t>
      </w:r>
    </w:p>
    <w:p>
      <w:r>
        <w:rPr>
          <w:b/>
        </w:rPr>
        <w:t>E. 1.1</w:t>
      </w:r>
    </w:p>
    <w:p>
      <w:r>
        <w:t>Le Tribunal des mesures de contrainte statue sur la légalité et l’adéquation de la détention administrative, conformément à l’art. 80 al. 2 LEI (Loi fédérale sur les étrangers et l’intégration du 16 décembre 2005 ; RS 142.20) (art. 16a al. 1 LVLEtr [Loi d'application dans le canton de Vaud de la législation fédérale sur les étrangers du 18 décembre 2007 ; BLV 142.11]). Les décisions prononcées par le Tribunal des mesures de contrainte peuvent faire l’objet d’un recours auprès du Tribunal cantonal (30 al. 1 LVLEtr), soit auprès de la Chambre des recours pénale (art. 26 al.</w:t>
      </w:r>
    </w:p>
    <w:p>
      <w:r>
        <w:rPr>
          <w:b/>
        </w:rPr>
        <w:t>E. 1.2</w:t>
      </w:r>
    </w:p>
    <w:p>
      <w:r>
        <w:t>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w:t>
      </w:r>
    </w:p>
    <w:p>
      <w:r>
        <w:rPr>
          <w:b/>
        </w:rPr>
        <w:t>E. 4</w:t>
      </w:r>
    </w:p>
    <w:p>
      <w:r>
        <w:t>LVLEtr). 2. 2.1 Le recourant conteste le motif de la détention administrative selon lequel il présenterait une menace sérieuse pour d’autres personnes ou une grave mise en danger de leur vie ou de leur intégrité physique. Il invoque le fait que l’extrait de son casier judicaire contient essentiellement des condamnations pour séjour illégal ainsi que pour contravention à la LStup. Il ajoute qu’il a également fait l’objet de quelques condamnations pour délit contre la LStup, mais qu’aucun cas grave ne lui a été reproché. 2.2 Selon l’art. 76 al. 1 let. b ch. 1 LEI, après notification d'une décision de première instance de renvoi, l'autorité compétente peut, afin d'en assurer l'exécution, mettre en détention la personne concernée pour les motifs cités à l'art. 75 al. 1 let. a, b, c, f, g ou h LEI – à savoir notamment lorsqu'elle menace sérieusement d'autres personnes ou met gravement en danger leur vie ou leur intégrité corporelle et fait l'objet</w:t>
      </w:r>
    </w:p>
    <w:p>
      <w:r>
        <w:t>- 7 - d'une poursuite pénale ou a été condamnée pour ce motif (art. 75 al. 1 let. g LEI). Un étranger menace sérieusement d'autres personnes ou met gravement en danger leur vie ou leur intégrité corporelle au sens de l'art. 75 al. 1 let. g LEI s'il commet des infractions pénales contre la vie et l'intégrité corporelle (art. 111 ss CP [Code pénal suisse du 21 décembre 1937 ; RS 311.0]), contre la liberté (art. 180 ss CP) ou contre l'intégrité sexuelle dès qu'il y a contrainte (cf. art. 189 et 190 CP). Sont aussi visées les infractions à la LStup, en particulier le trafic de drogues dures (cf. ATF 125 II 369 consid. 3b/bb). Comme la loi exige une menace sérieuse ou une mise en danger grave de la vie ou de l'intégrité corporelle d'autres personnes, il faut que le comportement répréhensible revête une certaine intensité ; les infractions qui apparaissent comme des cas bagatelle ne suffisent pas ;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(TF 2C_293/2012 du 18 avril 2012 consid. 4.3 et les réf. citées). 2.3 En l’occurrence, Q.________ a fait l’objet de onze condamnations pénales pour avoir enfreint les législations fédérales sur les stupéfiants et sur les étrangers notamment, dont cinq pour des délits contre la LStup. Contrairement à ce que soutient le recourant, on ne saurait d’emblée considérer qu’il s’agit de cas bagatelle et que seules des infractions graves à la LStup constituent un risque sérieux de mise en danger de la santé d’autres personnes. Néanmoins, cette question, qui n’a au demeurant pas été abordée par le Tribunal des mesures de contrainte dans la décision attaquée, peut rester indécise, la détention administrative de Q.________ étant pleinement justifiée pour les raisons exposées au considérant 3 ci-dessous. 3.</w:t>
      </w:r>
    </w:p>
    <w:p>
      <w:r>
        <w:t>- 8 - 3.1 S’agissant du motif de détention administrative selon lequel des indices concrets font craindre que l’intéressé, par son comportement, veuille se soustraire à son refoulement, le recourant ne conteste pas avoir déployé une énergie certaine à s’opposer à son renvoi de Suisse. 3.2 A teneur de l’art. 76 al. 1 let. b ch. 3 et 4 LEI, l'autorité compétente peut également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4e éd., Zurich 2015, n. 6 ad art. 76 LEI).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2C_951/2015 du 17 novembre 2015 consid. 2.2). 3.3 En l’espèce, le recourant a refusé à trois reprises d’embarquer sur des vols réguliers à destination d’Alger qui avaient été réservés à son intention. Ce faisant, il a manqué à son devoir de collaboration et a démontré qu’il n’entendait pas retourner dans son pays d’origine. Il a d’ailleurs indiqué à de nombreuses reprises aux autorités qu’il refusait catégoriquement de quitter la Suisse. Le recourant présente donc un risque de soustraction avéré.</w:t>
      </w:r>
    </w:p>
    <w:p>
      <w:r>
        <w:t>- 9 -</w:t>
      </w:r>
    </w:p>
    <w:p>
      <w:r>
        <w:rPr>
          <w:b/>
        </w:rPr>
        <w:t>E. 4.1</w:t>
      </w:r>
    </w:p>
    <w:p>
      <w:r>
        <w:t>Le recourant invoque des raisons juridiques ou matérielles qui rendraient impossible son renvoi. Plus particulièrement, il fait valoir le risque d’être victime de vengeance s’il retournait dans son pays, notamment de la part d’Al-Qaïda, l’intéressé ayant, selon ses dires, tué beaucoup de gens pour le compte du gouvernement avant de quitter l’Algérie. Q.________ affirme également que l’Algérie refuserait la réadmission de ses ressortissants par vol spécial et que seul un renvoi par voie aérienne sur des vols réguliers serait possible. De plus, le recourant déclare avoir contracté une hépatite C, devoir prendre des médicaments pour l’épilepsie et avoir subi un traumatisme crânien, de sorte que son état de santé ne permettrait pas un renvoi vers l’Algérie.</w:t>
      </w:r>
    </w:p>
    <w:p>
      <w:r>
        <w:rPr>
          <w:b/>
        </w:rPr>
        <w:t>E. 4.2</w:t>
      </w:r>
    </w:p>
    <w:p>
      <w:r>
        <w:t>L'art. 80 LEI dispose notamment que, lorsqu'elle examine la décision de détention, de maintien ou de levée de celle-ci, l'autorité judiciaire tient compte de la situation familiale de la personne détenue et des conditions d'exécution de la détention (al. 4) ; la détention est levée notamment lorsque son motif n’existe plus ou 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2C_473/2010 du 25 juin 2010 consid. 4.1 et les références citées ; TF 2C_386/2010 du 1er juin 2010 consid. 4). Tel est par exemple le cas si le déplacement de la personne concernée n'est pas concevable pour des raisons de santé ou qu'un Etat refuse de reprendre certains de ses ressortissants (ATF 125 Il 217 consid. 2 ; Göksu, Bundesgesetz über die Ausländerinnen und Ausländer, Berne 2010, n. 21 ad art. 80 LEtr). D'après la jurisprudence, le juge de la détention est lié par la décision de renvoi. Au demeurant, il ne peut revoir la légalité d'une</w:t>
      </w:r>
    </w:p>
    <w:p>
      <w:r>
        <w:t>- 10 - décision de renvoi que lorsque celle-ci est manifestement contraire au droit ou clairement insoutenable au point d'apparaître nulle. S'il existe des faits nouveaux, postérieurs à la décision de renvoi, le juge de la détention peut en tenir compte.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2C_206/2014 du 4 mars 2014 consid. 3 et les réf. citées).</w:t>
      </w:r>
    </w:p>
    <w:p>
      <w:r>
        <w:rPr>
          <w:b/>
        </w:rPr>
        <w:t>E. 4.3</w:t>
      </w:r>
    </w:p>
    <w:p>
      <w:r>
        <w:t>En l’espèce, le recourant soutient que des motifs de santé s’opposeraient à l’exécution de son renvoi. Sa prise en charge est actuellement en grande partie assurée par l’Etablissement de Favra qui dispose des infrastructures sanitaires adéquates. En outre, dans ses déterminations du 11 avril 2019, le SPOP a relevé que c’était à tort que le recourant se prévalait de l’impossibilité du renvoi, ledit service ayant obtenu un laissez-passer des autorités algériennes. Ainsi, les motifs invoqués ne font pas apparaître la décision contestée comme manifestement contraire au droit ou clairement insoutenable au point d’apparaître nulle. Au demeurant, il n’appartient pas à la Cour de céans d’examiner la licéité et l’exigibilité de l’exécution du renvoi, en particulier de se prononcer sur les conditions sanitaires en Algérie. En effet, ce moyen relève de la procédure de renvoi en tant que telle, laquelle s’est soldée par une décision définitive et exécutoire. Le grief du recourant y relatif est dès lors irrecevable dans le cadre de la présente procédure, celui-ci ne pouvant plus remettre en cause la décision de renvoi à ce stade (cf. ATF 130 II 56 précité consid. 2 ; TF 2C_1006/2015 du 17 novembre 2015 consid. 8.1 et les références citées).</w:t>
      </w:r>
    </w:p>
    <w:p>
      <w:r>
        <w:rPr>
          <w:b/>
        </w:rPr>
        <w:t>E. 5</w:t>
      </w:r>
    </w:p>
    <w:p>
      <w:r>
        <w:t>- 11 -</w:t>
      </w:r>
    </w:p>
    <w:p>
      <w:r>
        <w:rPr>
          <w:b/>
        </w:rPr>
        <w:t>E. 5.1</w:t>
      </w:r>
    </w:p>
    <w:p>
      <w:r>
        <w:t>Le recourant reproche encore aux autorités inférieures de n’avoir pas envisagé d’autres mesures moins incisives que sa mise en détention, telles qu’une assignation à résidence ou une interdiction de pénétrer dans certains lieux déterminés.</w:t>
      </w:r>
    </w:p>
    <w:p>
      <w:r>
        <w:rPr>
          <w:b/>
        </w:rPr>
        <w:t>E. 5.2</w:t>
      </w:r>
    </w:p>
    <w:p>
      <w:r>
        <w:t>L’art. 74 al. 1 LEI régit l’assignation à un lieu de résidence d’un étranger lorsqu’une décision de renvoi ou d’expulsion de première instance lui a été notifiée ; le but de cette disposition consiste dans le contrôle de la localisation de l’étranger tenu au départ, ainsi que de sa disponibilité pour la préparation et l’exécution du départ (Zünd, Kommentar Migrationsrecht, 4e éd., 2015, n. 5 ad art. 74 LEI).</w:t>
      </w:r>
    </w:p>
    <w:p>
      <w:r>
        <w:rPr>
          <w:b/>
        </w:rPr>
        <w:t>E. 5.3</w:t>
      </w:r>
    </w:p>
    <w:p>
      <w:r>
        <w:t>En l’espèce, vu le risque concret de soustraction, l’appréciation du Tribunal des mesures de contrainte selon laquelle aucune mesure de substitution au sens de l’art. 74 LEI n’apparaît suffisante pour assurer le renvoi de Suisse du recourant ne prête pas le flanc à la critique. En effet, l’intéressé ne souhaite pas quitter la Suisse et une assignation à résidence n’est pas suffisante pour prévenir le risque de fuite, étant rappelé que Q.________ s’est déjà soustrait à de nombreuses reprises à son renvoi. En outre, le comportement adopté par le recourant démontre son mépris des lois et sa volonté de ne pas se soumettre aux décisions des autorités. Ainsi, une détention administrative est la seule mesure apte à assurer le renvoi de l’intéressé dans un pays où il a le droit de séjourner. Partant, ce grief doit également être rejeté.</w:t>
      </w:r>
    </w:p>
    <w:p>
      <w:r>
        <w:rPr>
          <w:b/>
        </w:rPr>
        <w:t>E. 6</w:t>
      </w:r>
    </w:p>
    <w:p>
      <w:r>
        <w:t>En définitive, le recours doit être rejeté et l'ordonnance attaquée confirmée. Selon l'art. 25 al. 1 LVLEtr, lorsque la personne détenue est indigente, le conseil d'office reçoit une indemnité à la charge de l'Etat, les dispositions relatives à la rémunération des défenseurs d'office en matière pénale étant applicables.</w:t>
      </w:r>
    </w:p>
    <w:p>
      <w:r>
        <w:t>- 12 - L'indemnité allouée au conseil d'office du recourant sera fixée à 540 fr., plus la TVA, par 41 fr. 60, ce qui porte le montant alloué à 581 fr. 60. L’arrêt sera rendu sans frais judiciaires (art. 50 LPA-VD [Loi sur la procédure administrative du 28 octobre 2008 ; BLV 173.36] ; CREP 14 novembre 2017/775 consid. 3). Par ces motifs, la Chambre des recours pénale prononce : I. Le recours est rejeté. II. L’ordonnance du 26 mars 2019 est confirmée. III. L’indemnité allouée à Me Maxime Crisinel, conseil d’office de Q.________, est fixée à 581 fr. 60 (cinq cent huitante et un francs et soixante centimes), à la charge de l’Etat. IV. L’arrêt, rendu sans frais, est exécutoire. Le président : Le greffier : Du Le présent arrêt, dont la rédaction a été approuvée à huis clos, est notifié, par l'envoi d'une copie complète, à : - Me Maxime Crisinel, avocat (pour Q.________), - Service de la population, Secteur départs et mesures,</w:t>
      </w:r>
    </w:p>
    <w:p>
      <w:r>
        <w:t>- 13 - et communiqué à : - Mme la Présidente du Tribunal des mesures de contrainte, - Etablissement de Favra,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