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DA17.024728 vom 8. Januar 2018</w:t>
      </w:r>
    </w:p>
    <w:p>
      <w:r>
        <w:t>VD Tribunal cantonal, 2018-01-08, FR</w:t>
      </w:r>
    </w:p>
    <w:p>
      <w:r>
        <w:rPr>
          <w:b/>
        </w:rPr>
        <w:t xml:space="preserve">Quelle: </w:t>
      </w:r>
      <w:r>
        <w:t>https://mcp.opencaselaw.ch/entscheid/vd_gerichte_DA17.024728</w:t>
      </w:r>
    </w:p>
    <w:p>
      <w:r>
        <w:t>FR: VD_GERICHTE DA17.024728 du 8 janvier 2018</w:t>
      </w:r>
    </w:p>
    <w:p>
      <w:r>
        <w:t>IT: VD_GERICHTE DA17.024728 del 8 gennaio 2018</w:t>
      </w:r>
    </w:p>
    <w:p>
      <w:pPr>
        <w:pStyle w:val="Heading2"/>
      </w:pPr>
      <w:r>
        <w:t>Erwägungen</w:t>
      </w:r>
    </w:p>
    <w:p>
      <w:r>
        <w:rPr>
          <w:b/>
        </w:rPr>
        <w:t>E. 1</w:t>
      </w:r>
    </w:p>
    <w:p>
      <w:r>
        <w:t>let. a, b, c, f, g ou h LEtr – à savoir notamment lorsqu'elle menace</w:t>
      </w:r>
    </w:p>
    <w:p>
      <w:r>
        <w:t>- 6 - sérieusement d'autres personnes ou met gravement en danger leur vie ou leur intégrité corporelle et fait l'objet d'une poursuite pénale ou a été condamnée pour ce motif (art. 75 al. 1 let. g LEtr) ou lorsque la personne a été condamnée pour crime (art. 75 al. 1 let. h LEtr) – ou (ch. 3) si des éléments concrets font craindre que la personne concernée entende se soustraire au renvoi ou à l'expulsion, en particulier parce qu'elle ne se soumet pas à son obligation de collaborer en vertu de l'art. 90 LEtr ou de l'art. 8 al. 1 let. a, ou al. 4 LAsi (Loi sur l’asile du 26 juin 1998 ; RS 142.31), ou encore (ch. 4) si son comportement permet de conclure qu'elle se refuse à obtempérer aux instructions des autorités. Ces deux chiffres (ch.</w:t>
      </w:r>
    </w:p>
    <w:p>
      <w:r>
        <w:rPr>
          <w:b/>
        </w:rPr>
        <w:t>E. 3</w:t>
      </w:r>
    </w:p>
    <w:p>
      <w:r>
        <w:t>Il résulte de ce qui précède que le recours doit être rejeté et l'ordonnance entreprise confirmée.</w:t>
      </w:r>
    </w:p>
    <w:p>
      <w:r>
        <w:t>- 10 -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Céline Desscan a donc droit à une indemnité pour la procédure de recours, qui sera fixée à 540 fr., plus la TVA, par 43 fr. 20, ce qui porte le montant alloué à 583 fr. 20, à la charge de l’Etat. L’arrêt sera rendu sans frais judiciaires (art. 50 LPA-VD ; CREP 14 novembre 2017/775 consid. 3). Par ces motifs, la Chambre des recours pénale prononce : I. Le recours est rejeté. II. L’ordonnance du 17 décembre 2017 est confirmée. III. L’indemnité allouée à Me Céline Desscan, conseil d’office de K.________, est fixée à 583 fr. 20 (cinq cent huitante-trois francs et vingt centimes), à la charge de l’Etat. IV. L’arrêt, rendu sans frais, est exécutoire. Le président : La greffière : Du Le présent arrêt, dont la rédaction a été approuvée à huis clos, est notifié, par l'envoi d'une copie complète, à : - Me Céline Desscan, avocate (pour K.________), - Service de la population, Secteur départs et mesures,</w:t>
      </w:r>
    </w:p>
    <w:p>
      <w:r>
        <w:t>- 11 -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