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DA17.020889 vom 6. Dezember 2017</w:t>
      </w:r>
    </w:p>
    <w:p>
      <w:r>
        <w:t>VD Tribunal cantonal, 2017-12-06, FR</w:t>
      </w:r>
    </w:p>
    <w:p>
      <w:r>
        <w:rPr>
          <w:b/>
        </w:rPr>
        <w:t xml:space="preserve">Quelle: </w:t>
      </w:r>
      <w:r>
        <w:t>https://mcp.opencaselaw.ch/entscheid/vd_gerichte_DA17.020889</w:t>
      </w:r>
    </w:p>
    <w:p>
      <w:r>
        <w:t>FR: VD_GERICHTE DA17.020889 du 6 décembre 2017</w:t>
      </w:r>
    </w:p>
    <w:p>
      <w:r>
        <w:t>IT: VD_GERICHTE DA17.020889 del 6 dicembre 2017</w:t>
      </w:r>
    </w:p>
    <w:p>
      <w:pPr>
        <w:pStyle w:val="Heading2"/>
      </w:pPr>
      <w:r>
        <w:t>Erwägungen</w:t>
      </w:r>
    </w:p>
    <w:p>
      <w:r>
        <w:rPr>
          <w:b/>
        </w:rPr>
        <w:t>E. 23</w:t>
      </w:r>
    </w:p>
    <w:p>
      <w:r>
        <w:t>novembre 2017, dont il ressort que F.________ était apte à voyager et qu’il existait une contre-indication relative à son refoulement, en ce sens que la maladie de l’intéressé nécessitait l’accompagnement en vol par un médecin spécialiste et l’emport de médicaments pour une phase transitoire d’au moins sept jours. Cette décision précise qu’un éventuel recours ne déploie pas d’effet suspensif. Par acte du 24 novembre 2017, F.________ a interjeté recours contre la décision précitée. Par ordonnance du 27 novembre 2017, le Tribunal administratif fédéral a ordonné, à titre de mesures superprovisionnelles, la suspension de l’exécution du renvoi de l’intéressé. g) Invité à se déterminer sur les éléments qui précèdent, le SPOP a déclaré, le 4 décembre 2017, maintenir ses conclusions tendant au rejet du recours. h) Le 4 décembre 2017, F.________ a produit un rapport médical le concernant établi le 1er décembre 2017 par la Dresse [...], pédiatre hémato-oncologue et co-responsable de mission pour le développement des soins palliatifs en République démocratique du Congo notamment pour l’association Médecins du Monde. Ce médecin indique qu’en cas de retour dans son pays, F.________ sera exposé à une aggravation de son état de santé dès le voyage de retour et à son arrivée, compte tenu de l’« environnement physique et psychique incertain ». Il précise que la drépanocytose, en République démocratique du Congo, relève des soins palliatifs, puisqu’elle est responsable d’une mort prématurée vers l’âge de 20 à 30 ans. En d roit : 1. 1.1 Le Tribunal des mesures de contrainte statue sur la légalité et l’adéquation de la détention administrative, conformément à l’art. 80 al. 2</w:t>
      </w:r>
    </w:p>
    <w:p>
      <w:r>
        <w:t>- 7 - LEtr (art. 16a al. 1 LVLetr [loi du 18 décembre 2007 d'application dans le canton de Vaud de la législation fédérale sur les étrangers ; RSV 142.11]). Les décisions prononcées par le Tribunal des mesures de contrainte peuvent faire l’objet d’un recours auprès du Tribunal cantonal (art. 30 al. 1 LVLEtr) dans les 10 jours dès la notification de la décision attaquée. L’acte de recours est signé et sommairement motivé (art. 30 al. 2 LVLEtr). Il est de la compétence de la Chambre des recours pénale (art.</w:t>
      </w:r>
    </w:p>
    <w:p>
      <w:r>
        <w:rPr>
          <w:b/>
        </w:rPr>
        <w:t>E. 26</w:t>
      </w:r>
    </w:p>
    <w:p>
      <w:r>
        <w:t>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w:t>
      </w:r>
    </w:p>
    <w:p>
      <w:r>
        <w:t>- 9 - comportement des autorités étrangères ou celui du recourant lui-même (ATF 139 I 206 consid. 2.1 p. 211 et les arrêts cités). L'art. 80 al. 2 1re phr. LEtr prévoit que la légalité et l'adéquation de la détention doivent être examinées dans un délai de 96 heures par une autorité judiciaire au terme d'une procédure orale. Cet examen englobe le contrôle du respect des conditions et termes fixés par la loi, de l'excès ou de l'abus du pouvoir d'appréciation, de même que celui de la proportionnalité et de l'opportunité (Gregor Chatton/Laurent Merz, Code annoté de droit des migrations, vol. Il, Berne 2017, n. 17 et 19 ad art. 80 LEtr). 2.3 En l’espèce, il est manifeste que les conditions de détention de l’art. 76 al. 1 let. b ch. 1, 3 et 4 LEtr sont remplies, puisque le recourant a notamment été condamné pour agression, vol, brigandage ainsi qu’extorsion et chantage, qui sont des crimes au sens de l’art. 10 al. 2 CP et qu’il a fait l’objet notamment d’une décision de renvoi du 21 février 2014 entrée en force. Il est vrai que le recourant s’est présenté à deux reprises au SPOP pour demander l’octroi de l’aide d’urgence. On ne saurait toutefois voir dans cette démarche une volonté de collaborer à l’exécution de son renvoi. En effet, une fois obtenue l’aide d’urgence, il n’a plus donné de nouvelles au SPOP, qui l’a dès lors signalé au RIPOL, l’intéressé étant considéré comme sans domicile connu par les autorités. Ce signalement a abouti à son interpellation le 26 octobre 2017. Par ailleurs, le recourant a déclaré à diverses reprises, notamment lors de son audition devant le Tribunal des mesures de contrainte, qu’il ne voulait pas rentrer dans son pays d’origine. Pour le surplus, on relève que le casier judiciaire du recourant fait état de plusieurs condamnations, dont certaines pour des infractions impliquant des actes de violence (agression, brigandage) et qu’ayant été dénoncé dans le cadre d’une bagarre de rue pour avoir insulté et menacé un policier, il fait actuellement l’objet d’une nouvelle enquête pour</w:t>
      </w:r>
    </w:p>
    <w:p>
      <w:r>
        <w:t>- 10 - violence ou menace contre les autorités et les fonctionnaires (cf. rapport d’investigation du 26 octobre 2017). Ces éléments démontrent clairement une propension du recourant à la violence envers autrui (art. 75 al. 1 let. g LEtr, applicable par renvoi de l’art. 76 al. 1 let. b ch.1 LEtr). Enfin, on ne discerne aucun motif qui relèverait dans le cas d'espèce d'une violation du principe de la proportionnalité. La détention du recourant n’est pas contraire à la loi, elle apparaît appropriée et nécessaire, et demeure dans le cadre du délai ordinaire prévu par la loi (art. 79 al. 1 LEtr). La mise en détention apparaît comme étant la seule mesure apte à assurer l'exécution du renvoi au vu du refus manifeste de collaborer du recourant, l’assignation à résidence que celui-ci propose n’offrant à cet égard aucune garantie suffisante. L'exécution de cette mesure a par ailleurs lieu dans un établissement adéquat. La mise en détention, d'une durée fixée au maximum légal, apparaît en définitive comme une mesure proportionnée au cas du recourant. La détention du recourant étant conforme au droit, sa conclusion tendant à l’allocation d’une indemnité pour détention injustifiée doit être rejetée. 3. 3.1 Invoquant l’art. 3 CEDH (Convention de sauvegarde des droits de l’homme et des libertés fondamentales du 4 novembre 1954 ; RS 0.101), qui interdit la torture ainsi que les peines ou traitements inhumains ou dégradants, le recourant soutient que son renvoi dans son pays d’origine serait illicite en raison de son état de santé. Il fait valoir qu’en raison de l’affection dont il souffre, son renvoi en République démocratique du Congo l’exposerait à de graves dangers pour son intégrité corporelle. Il reproche à l’autorité précédente de ne pas avoir tenu compte de l’évolution de la jurisprudence et de s’être fondé sur des informations qui, à l’aune de cette évolution, ne seraient plus pertinentes. Il soutient que l’autorité dû examiner dans quelle mesure il pouvait bénéficier de soins adéquats au vu de son état de santé, estimant que</w:t>
      </w:r>
    </w:p>
    <w:p>
      <w:r>
        <w:t>- 11 - ceux qui pourraient lui être dispensés en République démocratique du Congo sont insuffisants. 3.2 3.2.1. 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 3.2.2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w:t>
      </w:r>
    </w:p>
    <w:p>
      <w:r>
        <w:t>- 12 -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 3.2.3 Selon la jurisprudence, la CEDH protège les étrangers d'un renvoi non seulement lorsque leur état de santé a atteint un stade critique, mais aussi lorsque ce renvoi peut avoir pour conséquence "un déclin grave, rapide et irréversible" (CourEDH, 13 décembre 2016, Paposhvili c. Belgique, requête 41738/10). Dans cet arrêt,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son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w:t>
      </w:r>
    </w:p>
    <w:p>
      <w:r>
        <w:t>- 13 -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(cf. CREP 28 novembre 2017/819 consid. 2.13). 3.2.4 La portée de cet arrêt a été examinée par le Tribunal administratif fédéral (TAF), notamment dans un arrêt du 29 septembre 2017 (TAF, arrêt E-1783/2015). Le TAF a rappelé à cet égard que le seuil élevé fixé par la CourEDH pour l'application de l'art. 3 CEDH dans les affaires relatives à l'éloignement des étrangers gravement malades se justifiait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du droit de demeurer sur leur territoire; une telle obligation reviendrait à faire peser sur les Etats une charge trop lourde (TAF, arrêt E-1783/2015 du 29 septembre 2017 consid. 7.4.3). Le TAF a ajouté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(Steffen, Droit aux soins et rationnement, 2002, pp. 81 s. et 87). L'art. 83 al. 4 LEtr, disposition exceptionnelle tenant en échec une décision d'exécution du renvoi, ne saurait en revanche être interprété comme une norme qui comprendrait un droit de séjour lui-</w:t>
      </w:r>
    </w:p>
    <w:p>
      <w:r>
        <w:t>- 14 - 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(TAF, arrêt E-1783/2015 du 29 septembre 2017 consid. 8.3.1 ; CREP 28 novembre 2017/819 consid. 2.1.4). 3.3 En l’espèce, il ressort du certificat médical établi le 6 février 2017 par le Dr [...] que le recourant souffre d’une affection hématologique congénitale (drépanocytose homozygote). Ce praticien indique que cette affection, fréquente en Afrique, confère une espérance de vie réduite, de l’ordre de 25 à 30 ans. Il précise que, contrairement aux patients atteints de cette maladie vivant en Afrique et restant constamment exposés à de nombreuses attaques infectieuses, le recourant a vécu dans un milieu « aseptisé » associé à l’hygiène helvétique, si bien que s’il venait à être renvoyé en Afrique, il serait exposé à un grand danger. Le médecin estime ainsi que, si l’espérance de vie du recourant peut être considérée comme normale en Suisse, en revanche, en cas de renvoi dans son pays d’origine, le risque de développer une infection mortelle doit être considéré comme extrême (P. 6/2/4). Il ressort toutefois d’un avis établi le 21 novembre 2017 par le Dr [...], médecin de confiance de OSEARA SA, que la maladie dont souffre le recourant nécessite, pour son rapatriement, l’accompagnement d’un médecin spécialiste et l’emport de médicaments pour une phase transitoire d’au moins sept jours. Moyennant ces précautions, le renvoi est considéré comme possible. A ce stade, cet avis permet de considérer que la décision de renvoi du 21 février 2014 n’est pas manifestement inadmissible, soit arbitraire ou nulle. Le fait que le Tribunal administratif fédéral ait suspendu provisoirement l’exécution du renvoi n’y change rien, dès lors qu’il n’a encore pas statué sur le fond. C’est en effet à cette autorité qu’il appartient au premier chef de se prononcer sur la prétendue illicéité de la décision de renvoi en appréciant notamment la valeur probante des avis</w:t>
      </w:r>
    </w:p>
    <w:p>
      <w:r>
        <w:t>- 15 - médicaux invoqués par les parties suivant leur position dans la procédure administrative. Au vu de ce qui précède, le moyen tiré de l’état de santé du recourant doit être rejeté. 3.4 Le recourant fait encore valoir qu’un renvoi dans son pays compromettrait sa sécurité dans la mesure où, en l’absence d’attache sociale ou familiale solide dans l’ouest du pays, qui serait sûr, il serait contraint de se rendre dans l’est du pays, théâtre d’affrontements réguliers entre les rebelles et l’armée congolaise. Il ressort toutefois des différentes décisions figurant au dossier, notamment de celle de l’ODM du 21 février 2014, que la mère du recourant vivait à Kinshasa, où elle avait de la famille avant de venir en Suisse. Il y ainsi lieu de retenir que le recourant ne serait pas obligé de se rendre dans les territoires de l’est du pays et qu’une fois de retour dans son pays, il pourra compter sur le soutien affectif et matériel de ses oncles et tantes maternels et leurs familles dans la capitale, soit une région exempte de violence. Pour le surplus, c’est à tort que le recourant soutient que l’absence de documents d’identité idoines ferait obstacle à son refoulement. En effet, le rapatriement a déjà été organisé, la République démocratique du Congo ayant délivré les documents de voyage nécessaires, ce qui est suffisant. 4.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w:t>
      </w:r>
    </w:p>
    <w:p>
      <w:r>
        <w:t>- 16 - L'indemnité allouée au conseil d'office du recourant sera fixée à 900 fr., plus la TVA, par 72 fr., ce qui porte le montant alloué 972 francs. L’arrêt sera rendu sans frais judiciaires (art. 50 LPA-VD ; CREP 14 novembre 2017/775 consid. 3). Par ces motifs, la Chambre des recours pénale prononce : I. Le recours est rejeté. II. L’ordonnance du 27 octobre 2017 est confirmée. III. L’indemnité allouée à Me Hervé Dutoit, conseil d’office de F.________, est fixée à 972 fr. (neuf cent septante-deux francs), à la charge de l’Etat. IV. L’arrêt, rendu sans frais, est exécutoire. Le président : Le greffier : Du Le présent arrêt, dont la rédaction a été approuvée à huis clos, est notifié, par l'envoi d'une copie complète, à : - Me Hervé Dutoit, avocat (pour F.________), - Service de la population, Secteur Départs, et communiqué à : - Mme la Présidente du Tribunal des mesures de contrainte, - Etablissement de Frambois, par l’envoi de photocopies.</w:t>
      </w:r>
    </w:p>
    <w:p>
      <w:r>
        <w:t>- 17 -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