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D921.043935 vom 15. Dezember 2021</w:t>
      </w:r>
    </w:p>
    <w:p>
      <w:r>
        <w:t>VD Tribunal cantonal, 2021-12-15, FR</w:t>
      </w:r>
    </w:p>
    <w:p>
      <w:r>
        <w:rPr>
          <w:b/>
        </w:rPr>
        <w:t xml:space="preserve">Quelle: </w:t>
      </w:r>
      <w:r>
        <w:t>https://mcp.opencaselaw.ch/entscheid/vd_gerichte_D921.043935</w:t>
      </w:r>
    </w:p>
    <w:p>
      <w:r>
        <w:t>FR: VD_GERICHTE D921.043935 du 15 décembre 2021</w:t>
      </w:r>
    </w:p>
    <w:p>
      <w:r>
        <w:t>IT: VD_GERICHTE D921.043935 del 15 dicembre 2021</w:t>
      </w:r>
    </w:p>
    <w:p>
      <w:pPr>
        <w:pStyle w:val="Heading2"/>
      </w:pPr>
      <w:r>
        <w:t>Erwägungen</w:t>
      </w:r>
    </w:p>
    <w:p>
      <w:r>
        <w:rPr>
          <w:b/>
        </w:rPr>
        <w:t>E. 1</w:t>
      </w:r>
    </w:p>
    <w:p>
      <w:r>
        <w:t>L’effet suspensif est octroyé respectivement restitué au présent recours. Principalement</w:t>
      </w:r>
    </w:p>
    <w:p>
      <w:r>
        <w:rPr>
          <w:b/>
        </w:rPr>
        <w:t>E. 1.1.1</w:t>
      </w:r>
    </w:p>
    <w:p>
      <w:r>
        <w:t>Contre une décision concernant un placement à des fins d’assistance,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450b al. 2 CC). Le recours doit être interjeté par écrit, mais il n'a pas besoin d'être motivé (art. 450 al. 3 et 450e al. 1 CC).</w:t>
      </w:r>
    </w:p>
    <w:p>
      <w:r>
        <w:t>- 9 - S’agissant d’une ordonnance de mesures provisionnelles instituant une curatelle provisoire, le recours de l'art. 450 CC est ouvert à la Chambre des curatelles (art. 8 LVPAE et 76 al. 2 LOJV ; Droese/Steck, Basler Kommentar, Zivilgesetzbuch I, 6e éd., Bâle 2018, n. 21 ad art. 450 CC, p. 2817) également dans les dix jours dès la notification de l’ordonnance (art. 445 al. 3 CC). Le recours doit être dûment motivé et interjeté par écrit (art. 450 al. 3 CC), les exigences de motivation ne devant cependant pas être trop élevées (Droese/Steck, Basler Kommentar, op. cit., n. 42 ad art. 450 CC, p. 2825). Les personnes parties à la procédure, les proches de la personne concernée et les personnes qui ont un intérêt juridique à l'annulation ou à la modification de la décision attaquée ont qualité pour recourir (art. 450 al. 2 CC).</w:t>
      </w:r>
    </w:p>
    <w:p>
      <w:r>
        <w:rPr>
          <w:b/>
        </w:rPr>
        <w:t>E. 1.1.2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42 ad art. 450a CC, p. 2825,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cité : Guide pratique COPMA 2012, n. 12.34, p. 289). Elle peut confirmer ou modifier la décision attaquée devant elle. Dans des circonstances exceptionnelles, elle peut aussi l'annuler et</w:t>
      </w:r>
    </w:p>
    <w:p>
      <w:r>
        <w:t>- 10 -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1.1.3</w:t>
      </w:r>
    </w:p>
    <w:p>
      <w:r>
        <w:t>Conformément à l'art. 450d CC, la Chambre des curatelles donne à la justice de paix (art. 4 al. 1 LVPAE) l'occasion de prendre position (al. 1), cette autorité pouvant, au lieu de prendre position, reconsidérer sa décision (al. 2).</w:t>
      </w:r>
    </w:p>
    <w:p>
      <w:r>
        <w:rPr>
          <w:b/>
        </w:rPr>
        <w:t>E. 1.2</w:t>
      </w:r>
    </w:p>
    <w:p>
      <w:r>
        <w:t>Interjeté en temps utile et motivé conformément aux règles applicables par la personne concernée, le recours est recevable. L’autorité de protection a eu l’occasion de se déterminer. Le curateur nouvellement nommé dans la décision querellée n’étant pas encore intervenu dans la présente cause n’a pas été invité à se déterminer. 2.</w:t>
      </w:r>
    </w:p>
    <w:p>
      <w:r>
        <w:rPr>
          <w:b/>
        </w:rPr>
        <w:t>E. 2</w:t>
      </w:r>
    </w:p>
    <w:p>
      <w:r>
        <w:t>Le recours est recevable.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D.________ fait valoir qu’elle est ressortissante monégasque et qu’en vertu de l’art. 10 par. 4 de la Convention de La Haye du 13 janvier 2000 sur la protection internationale des adultes (CLaH 2000 ; RS</w:t>
      </w:r>
    </w:p>
    <w:p>
      <w:r>
        <w:t>- 11 - 0.211.232.1), les autorités suisses auraient dû se dessaisir du dossier au profit des autorités monégasques.</w:t>
      </w:r>
    </w:p>
    <w:p>
      <w:r>
        <w:rPr>
          <w:b/>
        </w:rPr>
        <w:t>E. 2.2.2</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CLaH 2000, en vigueur pour la Suisse depuis le 1er juillet 2009 et pour Monaco depuis le 1er janvier 2016. L’art. 5 al. 1 CLaH 2000 dispose que les autorités, tant judiciaires qu’administratives, de l’Etat contractant de la résidence habituelle de l’adulte sont compétentes pour prendre des mesures tendant à la protection de sa personne ou de ses biens. La notion de résidence habituelle, qui n’est pas définie par la CLaH 2000, doit être déterminée de manière autonome (TF 5A_346/2012 du 12 juin 2012 consid. 4.1 ; TF 5A_257/2011 du 25 mai 2011 consid. 2.2).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effective de la résidence et des liens qui en résultent, soit de la durée prévue de cette résidence et de l’intégration qui en est attendue. La résidence habituelle se détermine d’après des faits perceptibles de l’extérieur (ATF 129 III 288 consid. 4.1, JdT 2003 I 281, s’agissant des Conventions de La Haye en général ; ATF 110 II 119 consid. 3, JdT 1986 I 320 ; TF 5A_550/2012 du 10 septembre 2012 consid. 3.3.1 ; CCUR 11 avril 2019/70). Selon l’art. 10 par. 1 CLaH 2000, dans tous les cas d’urgence, les autorités de chaque État contractant sur le territoire duquel se trouvent l’adulte ou des biens lui appartenant sont compétentes pour prendre les mesures de protection nécessaires. En vertu de l’art. 10 par. 4 CLaH 2000, les autorités ayant pris des mesures en application du par. 1</w:t>
      </w:r>
    </w:p>
    <w:p>
      <w:r>
        <w:t>- 12 - en informent, dans la mesure du possible, les autorités de l’État contractant de la résidence habituelle de l’adulte.</w:t>
      </w:r>
    </w:p>
    <w:p>
      <w:r>
        <w:rPr>
          <w:b/>
        </w:rPr>
        <w:t>E. 2.2.3</w:t>
      </w:r>
    </w:p>
    <w:p>
      <w:r>
        <w:t>En l’espèce, la recourante est ressortissante monégasque, mais réside en Suisse, en particulier dans la commune de [...], depuis deux ans pour des raisons de santé. Il y a donc lieu d’admettre que sa résidence habituelle, au regard de la jurisprudence susmentionnée, est dans le Canton de Vaud et que les autorités vaudoises étaient compétentes pour ordonner des mesures de protection de l’adulte à son endroit en application de l’art. 5 par. 1 CLaH 2000. Cette constatation exclut donc l’application de l’art. 10 CLaH 2000.</w:t>
      </w:r>
    </w:p>
    <w:p>
      <w:r>
        <w:rPr>
          <w:b/>
        </w:rPr>
        <w:t>E. 2.3.1</w:t>
      </w:r>
    </w:p>
    <w:p>
      <w:r>
        <w:t>La recourante fait valoir que le dossier de la cause est incomplet et que n’y figure pas, entre autres, la décision initiale de placement à des fins d’assistance médicale rendue le 7 septembre 2021 par le Dr [...], si bien que l’ordonnance doit être annulée en vertu des art. 449b CC, 29 Cst. (Constitution fédérale de la Confédération suisse du 18 avril 1999 ; RS 101) et 53 CPC.</w:t>
      </w:r>
    </w:p>
    <w:p>
      <w:r>
        <w:rPr>
          <w:b/>
        </w:rPr>
        <w:t>E. 2.3.2</w:t>
      </w:r>
    </w:p>
    <w:p>
      <w:r>
        <w:t>En l’occurrence, cette décision figure en annexe du signalement déposé le 18 octobre 2021 par le SUPAA, de sorte que le grief est vain. Au demeurant, une copie de cette décision a été remise à Me Brantschen lors de l’audience de la Chambre des curatelles de ce jour, si bien que le vice serait quoi qu’il en soit réparé. Enfin, on ne discerne pas quelle autre pièce pourrait être manquante.</w:t>
      </w:r>
    </w:p>
    <w:p>
      <w:r>
        <w:rPr>
          <w:b/>
        </w:rPr>
        <w:t>E. 2.4.1</w:t>
      </w:r>
    </w:p>
    <w:p>
      <w:r>
        <w:t>La recourante fait valoir qu’elle aurait dû être entendue, conformément à l’art. 447 al. 2 CC, par la Justice de paix du district de Lavaux-Oron in corpore et non par la juge de paix seule.</w:t>
      </w:r>
    </w:p>
    <w:p>
      <w:r>
        <w:rPr>
          <w:b/>
        </w:rPr>
        <w:t>E. 2.4.2</w:t>
      </w:r>
    </w:p>
    <w:p>
      <w:r>
        <w:t>La procédure devant l'autorité de protection est notamment régie par les art. 443 ss CC. Conformément à l'art. 446 CC, l'autorité de protection établit les faits d'office (al. 1) et procède à la recherche et à</w:t>
      </w:r>
    </w:p>
    <w:p>
      <w:r>
        <w:t>- 13 - l'administration des preuves nécessaires (al. 2). Elle applique le droit d'office (al. 4). Selon l'art. 447 al. 2 CC, en cas de placement à des fins d'assistance, la personne concernée doit en général être entendue par l'autorité de protection réunie en collège, soit dans le canton de Vaud, la justice de paix (art. 4 al. 1 LVPAE). Relèvent de la seule compétence du président de l’autorité de protection le placement à des fins d’assistance dans les cas d’urgence, si l’autorité de protection ne peut pas se réunir aussi rapidement que nécessaire (art. 5 al. 1 let. c LVPAE). En effet, selon l'art. 13 LVPAE, la procédure devant l'autorité de protection est introduite par un signalement. A réception de cet acte, le président de l'autorité de protection (dans le canton de Vaud, le juge de paix) mène l'enquête (art. 15 LVPAE). Dans le cadre de celle-ci, il peut être amené à prendre des mesures provisionnelles (art. 445 al. 1 CC) voire des mesures d'extrême urgence (art. 445 al. 2 CC) pour répondre adéquatement à une situation nécessitant une réponse rapide voire immédiate jusqu'à ce qu'une décision soit prononcée sur le fond. En particulier, dans le cadre d'une enquête en placement à des fins d'assistance et selon l'urgence, il peut devoir prendre des mesures provisionnelles (art. 5 al. 1 let. c LVPAE). Au terme de l'enquête et indépendamment de l'instauration de mesures provisoires ou de leur révocation, le président soumet ensuite le dossier à l'autorité de protection pour qu'elle statue sur le fond.</w:t>
      </w:r>
    </w:p>
    <w:p>
      <w:r>
        <w:rPr>
          <w:b/>
        </w:rPr>
        <w:t>E. 2.4.3</w:t>
      </w:r>
    </w:p>
    <w:p>
      <w:r>
        <w:t>En l’espèce, la Juge de paix a pris des mesures d’extrême urgence à réception du signalement et elle a cité la personne concernée rapidement, soit à l’audience du 4 novembre 2021. En raison d’une chute sur le chemin du tribunal, l’audience a été annulée. Une fois la situation stabilisée, une nouvelle séance a été appointée au 19 novembre 2021. Celle-ci a dû se dérouler à l’Hôpital de Cery, D.________ ne pouvant se déplacer. Compte tenu de ces éléments et en particulier de la nécessité de fixer l’audience à très brève échéance, il y a lieu de constater que la condition de l’urgence était remplie et que la juge de paix pouvait non seulement statuer seule, mais encore entendre seule la personne concernée.</w:t>
      </w:r>
    </w:p>
    <w:p>
      <w:r>
        <w:rPr>
          <w:b/>
        </w:rPr>
        <w:t>E. 2.5</w:t>
      </w:r>
    </w:p>
    <w:p>
      <w:r>
        <w:t>- 14 -</w:t>
      </w:r>
    </w:p>
    <w:p>
      <w:r>
        <w:rPr>
          <w:b/>
        </w:rPr>
        <w:t>E. 2.5.1</w:t>
      </w:r>
    </w:p>
    <w:p>
      <w:r>
        <w:t>La recourante fait valoir qu’elle a désigné un neveu comme personne de confiance au sens de l’art. 432 CC et que celui-ci aurait dû être entendu et présent lors de l’audience du 19 novembre 2021, ce qui n’a pas été le cas.</w:t>
      </w:r>
    </w:p>
    <w:p>
      <w:r>
        <w:rPr>
          <w:b/>
        </w:rPr>
        <w:t>E. 2.5.2</w:t>
      </w:r>
    </w:p>
    <w:p>
      <w:r>
        <w:t>L’art. 432 CC dispose certes que toute personne placée dans une institution a le droit de faire appel à une personne de son choix qui l’assistera pendant la durée de son séjour et jusqu’au terme des procédures en rapport avec celui-ci. Toutefois, la recourante a plusieurs neveux et elle n’a pas donné l’identité de celui qu’elle entendait désigner comme sa personne de confiance, pas même à l’audience du 15 décembre 2021, de sorte que le grief est vain.</w:t>
      </w:r>
    </w:p>
    <w:p>
      <w:r>
        <w:rPr>
          <w:b/>
        </w:rPr>
        <w:t>E. 2.6.1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("Schwächezustand")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Message] ; ATF 139 III 257 consid. 4.3 in fine). Les experts doivent disposer des connaissances requises en psychiatrie et psychothérapie, mais il n’est pas nécessaire qu’ils soient médecins spécialistes dans ces disciplines (Guide pratique COPMA 2012, n. 12.21, p. 286). L’expert doit être indépendant et ne pas s’être déjà prononcé sur la maladie de l'intéressé dans une même procédure (cf. sous l’ancien droit : ATF 137 III 289 consid. 4.4 ; ATF 128 III 12 consid. 4a, JdT 2002 I 474</w:t>
      </w:r>
    </w:p>
    <w:p>
      <w:r>
        <w:t>- 15 -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2.6.2</w:t>
      </w:r>
    </w:p>
    <w:p>
      <w:r>
        <w:t>En l’espèce, l'ordonnance litigieuse repose notamment sur plusieurs rapports médicaux récents établis par les Drs O.________ et Jean- J.________ du SUPAA. Ces rapports médicaux fournissent des éléments actuels et pertinents sur l'intéressée et émanent de spécialistes à même d'apprécier valablement l'état de santé de celle-ci et les risques encourus si la mesure litigieuse n'était pas instituée. Ils sont ainsi conformes aux exigences requises et permettent à la Chambre de céans de se prononcer sur la légitimité du placement ordonné. L'ordonnance entreprise est donc formellement correcte et peut être examinée sur le fond. 3.</w:t>
      </w:r>
    </w:p>
    <w:p>
      <w:r>
        <w:rPr>
          <w:b/>
        </w:rPr>
        <w:t>E. 3</w:t>
      </w:r>
    </w:p>
    <w:p>
      <w:r>
        <w:t>Le recours est admis.</w:t>
      </w:r>
    </w:p>
    <w:p>
      <w:r>
        <w:rPr>
          <w:b/>
        </w:rPr>
        <w:t>E. 3.1</w:t>
      </w:r>
    </w:p>
    <w:p>
      <w:r>
        <w:t>et les références citées).</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w:t>
      </w:r>
    </w:p>
    <w:p>
      <w:r>
        <w:t>- 16 -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w:t>
      </w:r>
    </w:p>
    <w:p>
      <w:r>
        <w:t>- 17 -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w:t>
      </w:r>
    </w:p>
    <w:p>
      <w:r>
        <w:rPr>
          <w:b/>
        </w:rPr>
        <w:t>E. 3.3</w:t>
      </w:r>
    </w:p>
    <w:p>
      <w:r>
        <w:t>En l’espèce, la recourante souffre d’un trouble neurocognitif majeur avec des troubles mnésiques au premier plan se caractérisant par une importante défaillance de stockage de nouvelles informations, d’un trouble important de l’anxiété et de troubles du raisonnement. Selon un bilan neuropsychiatrique effectué à son endroit, elle présente un déficit</w:t>
      </w:r>
    </w:p>
    <w:p>
      <w:r>
        <w:t>- 18 - sévère de la mémoire sémantique, des difficultés de la reconnaissance, un dysfonctionnement exécutif modéré à sévère et un dysfonctionnement sur le plan comportemental (précipitation, agressivité, posture inadéquate). Elle n’a pas de capacité de discernement concernant son lieu de vie et n’est pas en mesure d’intégrer qu’elle a impérativement besoin d’aide. Selon les Drs O.________ et J.________ un retour à domicile de D.________, qui a besoin d’assistance pour de nombreuses tâches de la vie quotidienne, ne pourrait être envisagé qu’avec une présence en continu afin d’éviter toute mise en danger. Or en raison de son anosognosie, de son refus catégorique d’être assistée par d’autres personnes que son personnel de maison et de son incapacité à déterminer dans laquelle de ses résidences elle souhaite vivre, il n’est en l’état pas possible de mettre en œuvre une telle aide. Partant, le besoin de protection de D.________ étant rendu suffisamment vraisemblable au stade des mesures provisionnelles et l’aide dont elle a besoin ne pouvant pas lui être apportée autrement qu’en institution, son placement provisoire à des fins d’assistance est justifié. La possibilité de soins à domicile fera l’objet de l’enquête au fond. 4.</w:t>
      </w:r>
    </w:p>
    <w:p>
      <w:r>
        <w:rPr>
          <w:b/>
        </w:rPr>
        <w:t>E. 4</w:t>
      </w:r>
    </w:p>
    <w:p>
      <w:r>
        <w:t>Dans leur rapport du 3 novembre 2021, les Dr J.________ et O.________ ont confirmé que D.________ présentait des troubles mnésiques sévères, avec une désorientation et une anxiété importante. Ils ont observé que, si les fonctions cognitives (langage, praxies, gnosies, mémoire autobiographique et fonctions attentionnelles) et la logique interne de la personne concernée étaient préservées, celle-ci ne parvenait pas à intégrer les éléments contextuels actuels, tels que le fait d’être à l’hôpital ou son besoin d’aide pour les tâches de la vie quotidienne (repas, douche, lever, prise de médicaments, ménage, etc.). Selon les thérapeutes, un retour à domicile n’était pas envisageable sans un accompagnement permanent, solution qui risquait pourtant d’être mise en échec par D.________ en raison de son anosognosie et de son sentiment projectif. Elle avait d’ailleurs refusé de collaborer dans la construction d’un projet de retour autre que celui qu’elle envisageait, à savoir un retour avec l’aide de sa gouvernante qui avait pourtant démissionné. La personne concernée n’arrivait pas non plus à décider où elle souhaitait vivre, ce qui empêchait la mise en place d’une aide à domicile. En outre, il apparaissait qu’avant son hospitalisation, D.________ avait été victime d’abus de tiers à hauteur de 4'000 fr. et s’était fait voler des bijoux. Les médecins estimaient qu’au vu des troubles mnésiques sévères dont souffrait D.________, il y avait un risque, en cas de retour à domicile, qu’elle se mette en danger par sa désorientation et qu’elle prenne le volant alors qu’elle n’avait plus le permis de conduire, de sorte que l’institution d’un placement à des fins d’assistance en sa faveur ainsi que celle d’une curatelle, paraissait indispensable. Enfin, un tel placement pouvait aussi permettre à la personne concernée de lui assurer « une contention relationnelle » pendant les moments d’angoisse.</w:t>
      </w:r>
    </w:p>
    <w:p>
      <w:r>
        <w:t>- 7 -</w:t>
      </w:r>
    </w:p>
    <w:p>
      <w:r>
        <w:rPr>
          <w:b/>
        </w:rPr>
        <w:t>E. 4.1</w:t>
      </w:r>
    </w:p>
    <w:p>
      <w:r>
        <w:t>La recourante fait valoir que l’institution d’une curatelle en sa faveur est disproportionnée et que la première juge n’a pas tenu compte du fait qu’elle disposait déjà d’un gestionnaire de fortune et qu’elle pouvait compter sur l’assistance d’un de ses neveux.</w:t>
      </w:r>
    </w:p>
    <w:p>
      <w:r>
        <w:rPr>
          <w:b/>
        </w:rPr>
        <w:t>E. 4.2.1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w:t>
      </w:r>
    </w:p>
    <w:p>
      <w:r>
        <w:t>- 19 -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ibid., n. 722, p. 367).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nn. 16 et 17, pp. 387 ss ; TF 5A_417/2018 du 17 octobre 2018, SJ 2019 I p. 127 ; TF 5A_844/2017 du 15 mai 2018</w:t>
      </w:r>
    </w:p>
    <w:p>
      <w:r>
        <w:t>- 20 -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Sous cet angle, la procuration confiée à un tiers ne permet pas de renoncer à la mesure de curatelle. Encore faut-il que le mandant puisse contrôler, révoquer, donner des instructions etc. contrairement à ce qui a été prévu pour le mandat pour cause d'inaptitude.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w:t>
      </w:r>
    </w:p>
    <w:p>
      <w:r>
        <w:rPr>
          <w:b/>
        </w:rPr>
        <w:t>E. 4.2.2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w:t>
      </w:r>
    </w:p>
    <w:p>
      <w:r>
        <w:t>- 21 -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 Meier, Droit de la protection de l’adulte, op. cit. n. 686, p. 350).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w:t>
      </w:r>
    </w:p>
    <w:p>
      <w:r>
        <w:rPr>
          <w:b/>
        </w:rPr>
        <w:t>E. 4.2.3</w:t>
      </w:r>
    </w:p>
    <w:p>
      <w:r>
        <w:t>Conformément à l'art. 445 al. 1 CC, l'autorité de protection prend, d'office ou à la demande d'une personne partie à la procédure, les mesures provisionnelles nécessaires pendant la durée de la procédure.</w:t>
      </w:r>
    </w:p>
    <w:p>
      <w:r>
        <w:t>- 22 - Elle peut notamment ordonner une mesure de protection à titre provisoire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17 décembre 2020/239 ; CCUR</w:t>
      </w:r>
    </w:p>
    <w:p>
      <w:r>
        <w:rPr>
          <w:b/>
        </w:rPr>
        <w:t>E. 4.3</w:t>
      </w:r>
    </w:p>
    <w:p>
      <w:r>
        <w:t>Comme mentionné ci-dessus, D.________ souffre de troubles de la mémoire sémantique sévères et paraît de ce fait empêchée d’assurer elle-même la sauvegarde de ses intérêts ou d’entreprendre les démarches nécessaires à l’organisation de son lieu de vie. Le fait qu’elle dise avoir confiance en ses neveux et avoir des liens privilégiés avec l’un d’entre eux ne suffit pas à retenir qu’elle n’a pas besoin d’aide dans la mesure où, à ce stade, on ignore tout de l’identité de celui-ci et de sa disponibilité. De plus, sa situation familiale paraît complexe, la recourante ayant déclaré qu’elle ne souhaitait plus avoir de contacts avec son fils adoptif qu’elle rend responsable de son placement. Si D.________ a certes mentionné que l’usufruit dont elle est bénéficiaire était géré par un gérant de fortune, on ignore tout de la manière dont elle s’acquitte de ses factures courantes ou de quelle manière sont traitées ses affaires administratives. Or, il ne s’agit en l’état pas uniquement de s’assurer de la bonne gestion de la fortune de la recourante, mais également, et surtout, de s’assurer de sa prise en charge quotidienne, ce qui dépasse le cadre de l’activité du gérant de fortune. Ainsi, eu égard aux troubles dont souffre D.________ et au vu des informations qu’elle fournit concernant sa situation administrative et</w:t>
      </w:r>
    </w:p>
    <w:p>
      <w:r>
        <w:t>- 23 - financière, c’est à juste titre que la première juge a institué, provisoirement, une curatelle de représentation et de gestion au sens des art. 394 al. 1 et 395 al. 1 CC en sa faveur. 5.</w:t>
      </w:r>
    </w:p>
    <w:p>
      <w:r>
        <w:rPr>
          <w:b/>
        </w:rPr>
        <w:t>E. 5</w:t>
      </w:r>
    </w:p>
    <w:p>
      <w:r>
        <w:t>Le 4 novembre 2021, D.________ a chuté en se rendant à la Justice de paix de Lavaux-Oron afin d’être entendue par l’autorité de protection. Elle a été ramenée vers son lieu de soins et l’audience a été annulée.</w:t>
      </w:r>
    </w:p>
    <w:p>
      <w:r>
        <w:rPr>
          <w:b/>
        </w:rPr>
        <w:t>E. 5.1</w:t>
      </w:r>
    </w:p>
    <w:p>
      <w:r>
        <w:t>En conclusion, le recours de D.________ doit être rejeté et l’ordonnance querellée confirmée.</w:t>
      </w:r>
    </w:p>
    <w:p>
      <w:r>
        <w:rPr>
          <w:b/>
        </w:rPr>
        <w:t>E. 5.2</w:t>
      </w:r>
    </w:p>
    <w:p>
      <w:r>
        <w:t>Le présent arrêt peut être rendu sans frais judiciaires de deuxième instance (art. 74a al. 4 TFJC [tarif du 28 septembre 2010 des frais judiciaires civils ; BLV 270.11.5]).</w:t>
      </w:r>
    </w:p>
    <w:p>
      <w:r>
        <w:rPr>
          <w:b/>
        </w:rPr>
        <w:t>E. 5.3</w:t>
      </w:r>
    </w:p>
    <w:p>
      <w:r>
        <w:t>S’agissant de Me Sandro Brantschen, curateur ad hoc de représentation de D.________, son indemnité d’office sera fixée par l’autorité de première instance, qui l’a nommé. Par ces motifs, la Chambre des curatelles du Tribunal cantonal, statuant à huis clos, prononce : I. Le recours est rejeté. II. L’ordonnance est confirmée. III. L’arrêt, rendu sans frais judiciaires de deuxième instance, est exécutoire.</w:t>
      </w:r>
    </w:p>
    <w:p>
      <w:r>
        <w:t>- 24 - La vice-présidente : La greffière : Du L'arrêt qui précède, dont la rédaction a été approuvée à huis clos, est notifié à : - D.________, - Me Sandro Brantschen, curateur ad hoc de représentation, - [...], curateur, et communiqué à : - Mme la Juge de paix du district de Lavaux – Oron, - SUPAA, à l’att. des Drs J.________ et O.________, - IPL,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Dans leur rapport du 17 novembre 2021, les Drs O.________ et J.________ ont exposé que la chute de D.________ le 4 novembre 2021 avait entraîné une fracture péri-prothétique de sa jambe droite ayant pour conséquence son alitement. Ils précisaient que les troubles cognitifs de la personne concernée lui faisaient oublier sa fracture, de sorte que la mise en danger constatée chez l’intéressée était d’autant plus importante. Les praticiens ont par ailleurs indiqué que D.________ n’avait pas sa capacité de discernement concernant son lieu de vie et ont confirmé qu’elle avait besoin d’une curatelle pour diverses démarches administratives.</w:t>
      </w:r>
    </w:p>
    <w:p>
      <w:r>
        <w:rPr>
          <w:b/>
        </w:rPr>
        <w:t>E. 7</w:t>
      </w:r>
    </w:p>
    <w:p>
      <w:r>
        <w:t>A l’audience de la juge de paix du 19 novembre 2021, tenue à l’Hôpital de Cery, D.________ a indiqué qu’elle était résidente monégasque et non suisse, qu’elle n’était qu’usufruitière de la fortune de son défunt époux, que cet argent était géré par un gérant de fortune à [...], qu’elle ne percevait qu’une somme pour son entretien et qu’elle était opposée à sa mise sous curatelle.</w:t>
      </w:r>
    </w:p>
    <w:p>
      <w:r>
        <w:rPr>
          <w:b/>
        </w:rPr>
        <w:t>E. 8</w:t>
      </w:r>
    </w:p>
    <w:p>
      <w:r>
        <w:t>Dans leur rapport du 14 décembre 2021, les Drs O.________ et J.________ ont confirmé les diagnostics précédemment posés à l’endroit de D.________ et ont exposé qu’en l’état, sur un plan clinique, l’intéressée présentait une anxiété médiée par ses troubles mnésiques avec questionnements répétitifs sur les raisons de son hospitalisation et sur un éventuel retour à son domicile. Elle continuait à imputer son hospitalisation à la volonté de son fils et n’était pas consciente de ses troubles ni de l’ampleur de l’assistance dont elle aurait besoin en cas de retour à domicile, étant précisé qu’elle était opposée à toute aide qui pouvait lui être apportée. Les Drs J.________ et O.________ ont conclu comme suit : « (…) En conclusion, au vu des troubles mnésiques majeurs, son anosognosie face à eux, le manque de collaboration pour organiser un projet de retour à domicile en sécurité (refuse CMS ou autre aide), le manque de décision</w:t>
      </w:r>
    </w:p>
    <w:p>
      <w:r>
        <w:t>- 8 - sur un lieu de vie, la mise en danger par la conduite automobile illégale, la prise chaotique de médicaments, ainsi que les aspects sociaux, à savoir, sa méfiance envers son fils, la démission de sa gouvernante, Madame [...], et le caractère rigide de la patiente qui peut se montrer oppositionnelle et autoritaire envers autrui favorisant ainsi un appauvrissement de toute relation sociale, nous avons été amenés à demander, le 18.10.2021, à la Justice de paix une prolongation du PLAFA [ndr : placement à des fins d’assistance] et une curatelle et, le 03.11.2021, une institutionnalisation. (…) ».</w:t>
      </w:r>
    </w:p>
    <w:p>
      <w:r>
        <w:rPr>
          <w:b/>
        </w:rPr>
        <w:t>E. 9</w:t>
      </w:r>
    </w:p>
    <w:p>
      <w:r>
        <w:t>A l’audience de la Chambre des curatelles de ce jour, D.________ a déclaré qu’elle contestait les conclusions des médecins investis dans sa prise en charge, qu’elle était en mesure de rentrer à domicile avec l’aide de son personnel, qu’elle avait toujours eu des employés de maison de sorte qu’elle ne s’occupait de rien, que la présente enquête était due à son fils à qui elle ne souhaitait plus parler et que ses finances étaient convenablement gérées, notamment grâce à son gérant de fortune. Elle a encore indiqué qu’elle résidait en Suisse depuis deux ans en raison de problèmes de santé. En d roit : 1. Le recours est dirigé contre une ordonnance de la juge de paix ordonnant un placement à des fins d’assistance provisoire à l’endroit de la personne concernée et instituant en sa faveur une curatelle provisoire au sens des art. 394 al. 1 et 395 al. 1 CC.</w:t>
      </w:r>
    </w:p>
    <w:p>
      <w:r>
        <w:rPr>
          <w:b/>
        </w:rPr>
        <w:t>E. 13</w:t>
      </w:r>
    </w:p>
    <w:p>
      <w:r>
        <w:t>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