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D825.060397 vom 18. Dezember 2025</w:t>
      </w:r>
    </w:p>
    <w:p>
      <w:r>
        <w:t>VD Tribunal cantonal, 2025-12-18, FR</w:t>
      </w:r>
    </w:p>
    <w:p>
      <w:r>
        <w:rPr>
          <w:b/>
        </w:rPr>
        <w:t xml:space="preserve">Quelle: </w:t>
      </w:r>
      <w:r>
        <w:t>https://mcp.opencaselaw.ch/entscheid/vd_gerichte_D825.060397</w:t>
      </w:r>
    </w:p>
    <w:p>
      <w:r>
        <w:t>FR: VD_GERICHTE D825.060397 du 18 décembre 2025</w:t>
      </w:r>
    </w:p>
    <w:p>
      <w:r>
        <w:t>IT: VD_GERICHTE D825.060397 del 18 dicembre 2025</w:t>
      </w:r>
    </w:p>
    <w:p>
      <w:pPr>
        <w:pStyle w:val="Heading2"/>
      </w:pPr>
      <w:r>
        <w:t>Erwägungen</w:t>
      </w:r>
    </w:p>
    <w:p>
      <w:r>
        <w:rPr>
          <w:b/>
        </w:rPr>
        <w:t>E. 1</w:t>
      </w:r>
    </w:p>
    <w:p>
      <w:r>
        <w:t>Par décision du 2 juin 2025, la Justice de paix du district de la Riviera – Pays-d’Enhaut (ci-après : la justice de paix) a modifié la curatelle de représentation et de gestion sans restriction au sens des art. 394 al. 1 et 395 al. 1 CC (Code civil suisse du 10 décembre 1907 ; RS 210) instituée en faveur de B.________, née le ***1968, en une curatelle de représentation, au sens de l’art. 394 al. 1 CC, et de gestion, avec privation de la faculté d’accéder à certains éléments du patrimoine au sens de l’art. 395 al. 3 CC. C.________, responsable de mandats de protection auprès du Service des curatelles et tutelles professionnelles (SCTP), a été maintenue en qualité de curatrice. Le 5 novembre 2025, la curatrice a signalé la situation de B.________ à la justice de paix, faisant part de ses inquiétudes quant à l’état de santé de la précitée. Dans un courriel du 12 décembre 2025, D.________, infirmière auprès de l’Equipe mobile d’intervention rapide (EMIR) de O.________, a requis le placement à des fins d’assistance de B.________.</w:t>
      </w:r>
    </w:p>
    <w:p>
      <w:r>
        <w:rPr>
          <w:b/>
        </w:rPr>
        <w:t>E. 2</w:t>
      </w:r>
    </w:p>
    <w:p>
      <w:r>
        <w:t>Par ordonnance de mesures superprovisionnelles rendue le 12 décembre 2025, expédiée le même jour pour notification, le Juge de paix du district de la Riviera – Pays-d’Enhaut (ci-après : le juge de paix) a ordonné provisoirement le placement à des fins d’assistance de B.________ à O.________ ou dans tout autre établissement approprié (I), requis à cette fin la collaboration de la force publique, la Police cantonale étant chargée de conduire, si besoin par la contrainte, B.________ à O.________, dès que possible (II), convoqué B.________, sa curatrice C.________ et O.________ à l’audience de la justice de paix du lundi 5 janvier 2026, à 13 heures 30, pour instruire et statuer sur le placement par voie de mesures provisionnelles (III), délégué aux médecins de O.________ la compétence de lever le placement provisoire s’il ne devait plus se justifier, en les invitant à informer 15J010</w:t>
      </w:r>
    </w:p>
    <w:p>
      <w:r>
        <w:t>- 3 - immédiatement l’autorité de protection en cas de levée de la mesure (IV), invité les médecins à faire rapport sur l’évolution de la situation de B.________ et à formuler toute proposition utile quant à sa prise en charge, dans un délai au 31 décembre 2025 (V), déclaré l’ordonnance immédiatement exécutoire (VI) et dit que les frais suivaient le sort des frais de la procédure provisionnelle (VII).</w:t>
      </w:r>
    </w:p>
    <w:p>
      <w:r>
        <w:rPr>
          <w:b/>
        </w:rPr>
        <w:t>E. 3</w:t>
      </w:r>
    </w:p>
    <w:p>
      <w:r>
        <w:t>Par acte daté du 17 décembre 2025 et reçu le même jour par la justice de paix, puis transmis à la Chambre des curatelles, B.________ (ci- après : la recourante) a recouru contre cette ordonnance, s’opposant implicitement à son placement et sollicitant « une libération de curatelle » ainsi que de pouvoir reprendre son nom de jeune fille.</w:t>
      </w:r>
    </w:p>
    <w:p>
      <w:r>
        <w:rPr>
          <w:b/>
        </w:rPr>
        <w:t>E. 4.1</w:t>
      </w:r>
    </w:p>
    <w:p>
      <w:r>
        <w:t>Selon l’art. 445 al. 1, 1ère phrase CC, l’autorité de protection de l’adulte prend, d’office ou à la demande d’une partie à la procédure, toutes les mesures provisionnelles nécessaires pendant la durée de la procédure.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15J010</w:t>
      </w:r>
    </w:p>
    <w:p>
      <w:r>
        <w:t>- 4 - conformément à l’art. 445 al. 2 CC (ATF 140 III 289, JdT 2015 II 151 ; TF 5A_509/2021 du 28 juin 2021 consid. 2 ;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Enfin, selon l’art. 22 LVPAE (loi d'application du droit fédéral de la protection de l'adulte et de l'enfant du 29 mai 2012 ; BLV 211.255), en matière de placement à des fins d’assistance, les mesures d’urgence prises par le président de l’autorité de protection, conformément à l’art. 445 al. 2 CC, ne peuvent faire l’objet ni d’un appel, ni d’un recours (al. 1), ces mesures devant, dans un délai de 20 jours, être confirmées ou infirmées, à titre provisoire, par l’autorité de protection (al. 2).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n. 16 ad art. 265 CPC, p.1236 ; pour des exemples : Colombini, Code de procédure civile, Condensé de la jurisprudence fédérale et vaudoise, Lausanne 2018, n. 5.2.2 ad art. 308 CPC, p. 930).</w:t>
      </w:r>
    </w:p>
    <w:p>
      <w:r>
        <w:rPr>
          <w:b/>
        </w:rPr>
        <w:t>E. 4.2</w:t>
      </w:r>
    </w:p>
    <w:p>
      <w:r>
        <w:t>En l’espèce, B.________ a formé recours contre une ordonnance de mesures superprovisionnelles du juge de paix ordonnant provisoirement son placement à des fins d’assistance. Or, conformément à l’art. 22 LVPAE et à la jurisprudence précitée, aucune voie de recours n’est ouverte contre ce type de décision. Au demeurant, aucune des exceptions jurisprudentielles n’est en l’occurrence réalisée. 15J010</w:t>
      </w:r>
    </w:p>
    <w:p>
      <w:r>
        <w:t>- 5 - Partant, le recours contre le placement à des fins d’assistance ordonné à titre superprovisionnel est irrecevable. Il en va de même des conclusions de la recourante en lien avec sa curatelle et la reprise de son nom de jeune fille, qui excèdent par ailleurs l’objet de l’ordonnance attaquée. Au surplus, il est précisé que la recourante pourra, le cas échéant, faire valoir ses griefs à l’encontre de son placement provisoire lors de l’audience de mesures provisionnelles fixée le 5 janvier 2026. A l’issue de cette audience, une décision susceptible de recours sera rendue.</w:t>
      </w:r>
    </w:p>
    <w:p>
      <w:r>
        <w:rPr>
          <w:b/>
        </w:rPr>
        <w:t>E. 5</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15J010</w:t>
      </w:r>
    </w:p>
    <w:p>
      <w:r>
        <w:t>- 6 - L'arrêt qui précède, dont la rédaction a été approuvée à huis clos, est notifié à : - Mme B.________, - Mme C.________, curatrice, Service des curatelles et tutelles professionnelles, et communiqué à : - M. le Juge de paix du district de la Riviera – Pays-d’Enhaut, - O.________, à l’att. du médecin responsable,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